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A4B8" w14:textId="77777777" w:rsidR="00076B8A" w:rsidRDefault="00460E1C">
      <w:pPr>
        <w:widowControl/>
        <w:tabs>
          <w:tab w:val="right" w:pos="8730"/>
        </w:tabs>
        <w:spacing w:line="520" w:lineRule="exact"/>
        <w:jc w:val="center"/>
        <w:outlineLvl w:val="0"/>
        <w:rPr>
          <w:rFonts w:ascii="Times New Roman" w:eastAsia="方正小标宋_GBK" w:hAnsi="Times New Roman" w:cs="Times New Roman"/>
          <w:color w:val="000000"/>
          <w:kern w:val="0"/>
          <w:sz w:val="36"/>
          <w:szCs w:val="36"/>
          <w:u w:color="000000"/>
          <w:lang w:bidi="zh-CN"/>
        </w:rPr>
      </w:pPr>
      <w:r>
        <w:rPr>
          <w:rFonts w:ascii="Times New Roman" w:eastAsia="方正小标宋_GBK" w:hAnsi="Times New Roman" w:cs="Times New Roman"/>
          <w:color w:val="000000"/>
          <w:kern w:val="0"/>
          <w:sz w:val="36"/>
          <w:szCs w:val="36"/>
          <w:u w:color="000000"/>
          <w:lang w:bidi="zh-CN"/>
        </w:rPr>
        <w:t>2023</w:t>
      </w:r>
      <w:r>
        <w:rPr>
          <w:rFonts w:ascii="Times New Roman" w:eastAsia="方正小标宋_GBK" w:hAnsi="Times New Roman" w:cs="Times New Roman"/>
          <w:color w:val="000000"/>
          <w:kern w:val="0"/>
          <w:sz w:val="36"/>
          <w:szCs w:val="36"/>
          <w:u w:color="000000"/>
          <w:lang w:bidi="zh-CN"/>
        </w:rPr>
        <w:t>年度江苏省好新闻（新闻</w:t>
      </w:r>
      <w:r>
        <w:rPr>
          <w:rFonts w:ascii="宋体" w:eastAsia="宋体" w:hAnsi="宋体" w:cs="宋体" w:hint="eastAsia"/>
          <w:color w:val="000000"/>
          <w:kern w:val="0"/>
          <w:sz w:val="36"/>
          <w:szCs w:val="36"/>
          <w:u w:color="000000"/>
          <w:lang w:bidi="zh-CN"/>
        </w:rPr>
        <w:t>业务研究</w:t>
      </w:r>
      <w:r>
        <w:rPr>
          <w:rFonts w:ascii="___WRD_EMBED_SUB_46" w:eastAsia="___WRD_EMBED_SUB_46" w:hAnsi="___WRD_EMBED_SUB_46" w:cs="___WRD_EMBED_SUB_46" w:hint="eastAsia"/>
          <w:color w:val="000000"/>
          <w:kern w:val="0"/>
          <w:sz w:val="36"/>
          <w:szCs w:val="36"/>
          <w:u w:color="000000"/>
          <w:lang w:bidi="zh-CN"/>
        </w:rPr>
        <w:t>）</w:t>
      </w:r>
    </w:p>
    <w:p w14:paraId="735A0447" w14:textId="77777777" w:rsidR="00076B8A" w:rsidRDefault="00460E1C">
      <w:pPr>
        <w:widowControl/>
        <w:tabs>
          <w:tab w:val="right" w:pos="8730"/>
        </w:tabs>
        <w:spacing w:afterLines="100" w:after="312" w:line="520" w:lineRule="exact"/>
        <w:jc w:val="center"/>
        <w:outlineLvl w:val="0"/>
        <w:rPr>
          <w:rFonts w:ascii="Times New Roman" w:eastAsia="方正小标宋_GBK" w:hAnsi="Times New Roman" w:cs="Times New Roman"/>
          <w:color w:val="000000"/>
          <w:kern w:val="0"/>
          <w:sz w:val="36"/>
          <w:szCs w:val="36"/>
          <w:u w:color="000000"/>
          <w:lang w:bidi="zh-CN"/>
        </w:rPr>
      </w:pPr>
      <w:r>
        <w:rPr>
          <w:rFonts w:ascii="Times New Roman" w:eastAsia="方正小标宋_GBK" w:hAnsi="Times New Roman" w:cs="Times New Roman"/>
          <w:color w:val="000000"/>
          <w:kern w:val="0"/>
          <w:sz w:val="36"/>
          <w:szCs w:val="36"/>
          <w:u w:color="000000"/>
          <w:lang w:bidi="zh-CN"/>
        </w:rPr>
        <w:t>参评作品推荐表</w:t>
      </w:r>
    </w:p>
    <w:tbl>
      <w:tblPr>
        <w:tblStyle w:val="a7"/>
        <w:tblW w:w="9140" w:type="dxa"/>
        <w:jc w:val="center"/>
        <w:tblLook w:val="04A0" w:firstRow="1" w:lastRow="0" w:firstColumn="1" w:lastColumn="0" w:noHBand="0" w:noVBand="1"/>
      </w:tblPr>
      <w:tblGrid>
        <w:gridCol w:w="1931"/>
        <w:gridCol w:w="2742"/>
        <w:gridCol w:w="1419"/>
        <w:gridCol w:w="853"/>
        <w:gridCol w:w="2195"/>
      </w:tblGrid>
      <w:tr w:rsidR="00076B8A" w14:paraId="4A09C07E" w14:textId="77777777">
        <w:trPr>
          <w:jc w:val="center"/>
        </w:trPr>
        <w:tc>
          <w:tcPr>
            <w:tcW w:w="1931" w:type="dxa"/>
            <w:vAlign w:val="center"/>
          </w:tcPr>
          <w:p w14:paraId="5F630509"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作品标题</w:t>
            </w:r>
          </w:p>
        </w:tc>
        <w:tc>
          <w:tcPr>
            <w:tcW w:w="7209" w:type="dxa"/>
            <w:gridSpan w:val="4"/>
            <w:vAlign w:val="center"/>
          </w:tcPr>
          <w:p w14:paraId="74C5242D" w14:textId="77777777" w:rsidR="00076B8A" w:rsidRDefault="00460E1C">
            <w:pPr>
              <w:widowControl/>
              <w:spacing w:line="437" w:lineRule="exact"/>
              <w:ind w:right="20"/>
              <w:rPr>
                <w:rFonts w:ascii="仿宋" w:eastAsia="仿宋" w:hAnsi="仿宋"/>
                <w:kern w:val="0"/>
                <w:sz w:val="24"/>
                <w:szCs w:val="24"/>
              </w:rPr>
            </w:pPr>
            <w:r>
              <w:rPr>
                <w:rFonts w:ascii="仿宋" w:eastAsia="仿宋" w:hAnsi="仿宋" w:hint="eastAsia"/>
                <w:kern w:val="0"/>
                <w:sz w:val="24"/>
                <w:szCs w:val="24"/>
              </w:rPr>
              <w:t>新语态成就新主流、新场景创造新体验——持续推动城市广电媒体深度融合高质量发展</w:t>
            </w:r>
          </w:p>
        </w:tc>
      </w:tr>
      <w:tr w:rsidR="00076B8A" w14:paraId="4972F39B" w14:textId="77777777">
        <w:trPr>
          <w:jc w:val="center"/>
        </w:trPr>
        <w:tc>
          <w:tcPr>
            <w:tcW w:w="1931" w:type="dxa"/>
            <w:vAlign w:val="center"/>
          </w:tcPr>
          <w:p w14:paraId="732A7C36"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作</w:t>
            </w:r>
            <w:r>
              <w:rPr>
                <w:rFonts w:eastAsia="方正仿宋_GBK"/>
                <w:kern w:val="0"/>
                <w:sz w:val="28"/>
                <w:szCs w:val="28"/>
              </w:rPr>
              <w:t xml:space="preserve">    </w:t>
            </w:r>
            <w:r>
              <w:rPr>
                <w:rFonts w:eastAsia="方正仿宋_GBK"/>
                <w:kern w:val="0"/>
                <w:sz w:val="28"/>
                <w:szCs w:val="28"/>
              </w:rPr>
              <w:t>者</w:t>
            </w:r>
          </w:p>
        </w:tc>
        <w:tc>
          <w:tcPr>
            <w:tcW w:w="2742" w:type="dxa"/>
            <w:vAlign w:val="center"/>
          </w:tcPr>
          <w:p w14:paraId="3FEC06AC"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沈玲</w:t>
            </w:r>
          </w:p>
        </w:tc>
        <w:tc>
          <w:tcPr>
            <w:tcW w:w="1419" w:type="dxa"/>
            <w:vAlign w:val="center"/>
          </w:tcPr>
          <w:p w14:paraId="5CC8D36B"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参评单位</w:t>
            </w:r>
          </w:p>
        </w:tc>
        <w:tc>
          <w:tcPr>
            <w:tcW w:w="3048" w:type="dxa"/>
            <w:gridSpan w:val="2"/>
            <w:vAlign w:val="center"/>
          </w:tcPr>
          <w:p w14:paraId="1F638F08"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苏州市广播电视总台</w:t>
            </w:r>
          </w:p>
        </w:tc>
      </w:tr>
      <w:tr w:rsidR="00076B8A" w14:paraId="76F298DF" w14:textId="77777777">
        <w:trPr>
          <w:jc w:val="center"/>
        </w:trPr>
        <w:tc>
          <w:tcPr>
            <w:tcW w:w="1931" w:type="dxa"/>
            <w:vAlign w:val="center"/>
          </w:tcPr>
          <w:p w14:paraId="59F86902"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发表刊物</w:t>
            </w:r>
          </w:p>
        </w:tc>
        <w:tc>
          <w:tcPr>
            <w:tcW w:w="2742" w:type="dxa"/>
            <w:vAlign w:val="center"/>
          </w:tcPr>
          <w:p w14:paraId="29E15A8E"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《中国记者》2023年第8期</w:t>
            </w:r>
          </w:p>
        </w:tc>
        <w:tc>
          <w:tcPr>
            <w:tcW w:w="1419" w:type="dxa"/>
            <w:vAlign w:val="center"/>
          </w:tcPr>
          <w:p w14:paraId="455BB17C" w14:textId="77777777" w:rsidR="00076B8A" w:rsidRDefault="00460E1C">
            <w:pPr>
              <w:widowControl/>
              <w:spacing w:line="360" w:lineRule="exact"/>
              <w:ind w:right="23"/>
              <w:jc w:val="center"/>
              <w:rPr>
                <w:rFonts w:eastAsia="方正仿宋_GBK"/>
                <w:kern w:val="0"/>
                <w:sz w:val="28"/>
                <w:szCs w:val="28"/>
              </w:rPr>
            </w:pPr>
            <w:r>
              <w:rPr>
                <w:rFonts w:eastAsia="方正仿宋_GBK"/>
                <w:kern w:val="0"/>
                <w:sz w:val="28"/>
                <w:szCs w:val="28"/>
              </w:rPr>
              <w:t>刊</w:t>
            </w:r>
            <w:r>
              <w:rPr>
                <w:rFonts w:eastAsia="方正仿宋_GBK"/>
                <w:kern w:val="0"/>
                <w:sz w:val="28"/>
                <w:szCs w:val="28"/>
              </w:rPr>
              <w:t xml:space="preserve">  </w:t>
            </w:r>
            <w:r>
              <w:rPr>
                <w:rFonts w:eastAsia="方正仿宋_GBK"/>
                <w:kern w:val="0"/>
                <w:sz w:val="28"/>
                <w:szCs w:val="28"/>
              </w:rPr>
              <w:t>号</w:t>
            </w:r>
          </w:p>
          <w:p w14:paraId="69B4A8DA" w14:textId="77777777" w:rsidR="00076B8A" w:rsidRDefault="00460E1C">
            <w:pPr>
              <w:widowControl/>
              <w:spacing w:line="360" w:lineRule="exact"/>
              <w:ind w:right="23"/>
              <w:jc w:val="center"/>
              <w:rPr>
                <w:rFonts w:eastAsia="方正仿宋_GBK"/>
                <w:kern w:val="0"/>
                <w:sz w:val="28"/>
                <w:szCs w:val="28"/>
              </w:rPr>
            </w:pPr>
            <w:r>
              <w:rPr>
                <w:rFonts w:eastAsia="方正仿宋_GBK"/>
                <w:kern w:val="0"/>
                <w:sz w:val="28"/>
                <w:szCs w:val="28"/>
              </w:rPr>
              <w:t>（书号）</w:t>
            </w:r>
          </w:p>
        </w:tc>
        <w:tc>
          <w:tcPr>
            <w:tcW w:w="3048" w:type="dxa"/>
            <w:gridSpan w:val="2"/>
            <w:vAlign w:val="center"/>
          </w:tcPr>
          <w:p w14:paraId="54C8343E" w14:textId="77777777" w:rsidR="00076B8A" w:rsidRDefault="00720E0E">
            <w:pPr>
              <w:widowControl/>
              <w:spacing w:line="437" w:lineRule="exact"/>
              <w:ind w:right="20"/>
              <w:jc w:val="center"/>
              <w:rPr>
                <w:rFonts w:ascii="仿宋" w:eastAsia="仿宋" w:hAnsi="仿宋"/>
                <w:kern w:val="0"/>
                <w:sz w:val="24"/>
                <w:szCs w:val="24"/>
              </w:rPr>
            </w:pPr>
            <w:r w:rsidRPr="00720E0E">
              <w:rPr>
                <w:rFonts w:ascii="仿宋" w:eastAsia="仿宋" w:hAnsi="仿宋" w:hint="eastAsia"/>
                <w:kern w:val="0"/>
                <w:sz w:val="24"/>
                <w:szCs w:val="24"/>
              </w:rPr>
              <w:t>I</w:t>
            </w:r>
            <w:r w:rsidRPr="00720E0E">
              <w:rPr>
                <w:rFonts w:ascii="仿宋" w:eastAsia="仿宋" w:hAnsi="仿宋"/>
                <w:kern w:val="0"/>
                <w:sz w:val="24"/>
                <w:szCs w:val="24"/>
              </w:rPr>
              <w:t>SSN 1003-1146</w:t>
            </w:r>
          </w:p>
          <w:p w14:paraId="52BEA5FC" w14:textId="47CCC404" w:rsidR="00720E0E" w:rsidRDefault="00720E0E">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C</w:t>
            </w:r>
            <w:r>
              <w:rPr>
                <w:rFonts w:ascii="仿宋" w:eastAsia="仿宋" w:hAnsi="仿宋"/>
                <w:kern w:val="0"/>
                <w:sz w:val="24"/>
                <w:szCs w:val="24"/>
              </w:rPr>
              <w:t>N11-1275/G2</w:t>
            </w:r>
          </w:p>
        </w:tc>
      </w:tr>
      <w:tr w:rsidR="00076B8A" w14:paraId="2549B20B" w14:textId="77777777" w:rsidTr="00440EAF">
        <w:trPr>
          <w:jc w:val="center"/>
        </w:trPr>
        <w:tc>
          <w:tcPr>
            <w:tcW w:w="1931" w:type="dxa"/>
            <w:vAlign w:val="center"/>
          </w:tcPr>
          <w:p w14:paraId="53DFAB88"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责任编辑</w:t>
            </w:r>
          </w:p>
        </w:tc>
        <w:tc>
          <w:tcPr>
            <w:tcW w:w="2742" w:type="dxa"/>
            <w:vAlign w:val="center"/>
          </w:tcPr>
          <w:p w14:paraId="46C45872" w14:textId="2B69A122" w:rsidR="00076B8A" w:rsidRDefault="00FE24AF" w:rsidP="00440EAF">
            <w:pPr>
              <w:widowControl/>
              <w:spacing w:line="437" w:lineRule="exact"/>
              <w:ind w:right="20"/>
              <w:jc w:val="center"/>
              <w:rPr>
                <w:rFonts w:eastAsia="方正仿宋_GBK"/>
                <w:kern w:val="0"/>
                <w:sz w:val="28"/>
                <w:szCs w:val="28"/>
              </w:rPr>
            </w:pPr>
            <w:proofErr w:type="gramStart"/>
            <w:r w:rsidRPr="007B1A66">
              <w:rPr>
                <w:rFonts w:ascii="仿宋" w:eastAsia="仿宋" w:hAnsi="仿宋" w:hint="eastAsia"/>
                <w:kern w:val="0"/>
                <w:sz w:val="24"/>
                <w:szCs w:val="24"/>
              </w:rPr>
              <w:t>梁益畅</w:t>
            </w:r>
            <w:proofErr w:type="gramEnd"/>
          </w:p>
        </w:tc>
        <w:tc>
          <w:tcPr>
            <w:tcW w:w="1419" w:type="dxa"/>
            <w:vAlign w:val="center"/>
          </w:tcPr>
          <w:p w14:paraId="7581F7A9"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发表时间</w:t>
            </w:r>
          </w:p>
        </w:tc>
        <w:tc>
          <w:tcPr>
            <w:tcW w:w="3048" w:type="dxa"/>
            <w:gridSpan w:val="2"/>
            <w:vAlign w:val="center"/>
          </w:tcPr>
          <w:p w14:paraId="1606FDF7" w14:textId="5EAB5D0F"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2</w:t>
            </w:r>
            <w:r>
              <w:rPr>
                <w:rFonts w:ascii="仿宋" w:eastAsia="仿宋" w:hAnsi="仿宋"/>
                <w:kern w:val="0"/>
                <w:sz w:val="24"/>
                <w:szCs w:val="24"/>
              </w:rPr>
              <w:t>023</w:t>
            </w:r>
            <w:r>
              <w:rPr>
                <w:rFonts w:ascii="仿宋" w:eastAsia="仿宋" w:hAnsi="仿宋" w:hint="eastAsia"/>
                <w:kern w:val="0"/>
                <w:sz w:val="24"/>
                <w:szCs w:val="24"/>
              </w:rPr>
              <w:t>年</w:t>
            </w:r>
            <w:r w:rsidR="00B420A7">
              <w:rPr>
                <w:rFonts w:ascii="仿宋" w:eastAsia="仿宋" w:hAnsi="仿宋"/>
                <w:kern w:val="0"/>
                <w:sz w:val="24"/>
                <w:szCs w:val="24"/>
              </w:rPr>
              <w:t>8</w:t>
            </w:r>
            <w:r>
              <w:rPr>
                <w:rFonts w:ascii="仿宋" w:eastAsia="仿宋" w:hAnsi="仿宋" w:hint="eastAsia"/>
                <w:kern w:val="0"/>
                <w:sz w:val="24"/>
                <w:szCs w:val="24"/>
              </w:rPr>
              <w:t>月</w:t>
            </w:r>
          </w:p>
        </w:tc>
      </w:tr>
      <w:tr w:rsidR="00076B8A" w14:paraId="1C4465CE" w14:textId="77777777">
        <w:trPr>
          <w:jc w:val="center"/>
        </w:trPr>
        <w:tc>
          <w:tcPr>
            <w:tcW w:w="1931" w:type="dxa"/>
            <w:vAlign w:val="center"/>
          </w:tcPr>
          <w:p w14:paraId="17400426"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作品字数</w:t>
            </w:r>
          </w:p>
        </w:tc>
        <w:tc>
          <w:tcPr>
            <w:tcW w:w="2742" w:type="dxa"/>
            <w:vAlign w:val="center"/>
          </w:tcPr>
          <w:p w14:paraId="0DEBE978" w14:textId="2E760F8E" w:rsidR="00076B8A" w:rsidRDefault="00C0224E">
            <w:pPr>
              <w:widowControl/>
              <w:spacing w:line="437" w:lineRule="exact"/>
              <w:ind w:right="20"/>
              <w:jc w:val="center"/>
              <w:rPr>
                <w:rFonts w:eastAsia="方正仿宋_GBK"/>
                <w:kern w:val="0"/>
                <w:sz w:val="28"/>
                <w:szCs w:val="28"/>
              </w:rPr>
            </w:pPr>
            <w:r w:rsidRPr="00C0224E">
              <w:rPr>
                <w:rFonts w:ascii="仿宋" w:eastAsia="仿宋" w:hAnsi="仿宋" w:hint="eastAsia"/>
                <w:kern w:val="0"/>
                <w:sz w:val="24"/>
                <w:szCs w:val="24"/>
              </w:rPr>
              <w:t>7</w:t>
            </w:r>
            <w:r w:rsidRPr="00C0224E">
              <w:rPr>
                <w:rFonts w:ascii="仿宋" w:eastAsia="仿宋" w:hAnsi="仿宋"/>
                <w:kern w:val="0"/>
                <w:sz w:val="24"/>
                <w:szCs w:val="24"/>
              </w:rPr>
              <w:t>753</w:t>
            </w:r>
          </w:p>
        </w:tc>
        <w:tc>
          <w:tcPr>
            <w:tcW w:w="1419" w:type="dxa"/>
            <w:vAlign w:val="center"/>
          </w:tcPr>
          <w:p w14:paraId="2E6854E5" w14:textId="77777777" w:rsidR="00076B8A" w:rsidRDefault="00076B8A">
            <w:pPr>
              <w:widowControl/>
              <w:spacing w:line="437" w:lineRule="exact"/>
              <w:ind w:right="20"/>
              <w:jc w:val="center"/>
              <w:rPr>
                <w:rFonts w:eastAsia="方正仿宋_GBK"/>
                <w:kern w:val="0"/>
                <w:sz w:val="28"/>
                <w:szCs w:val="28"/>
              </w:rPr>
            </w:pPr>
          </w:p>
        </w:tc>
        <w:tc>
          <w:tcPr>
            <w:tcW w:w="3048" w:type="dxa"/>
            <w:gridSpan w:val="2"/>
            <w:vAlign w:val="center"/>
          </w:tcPr>
          <w:p w14:paraId="738DA6C9" w14:textId="77777777" w:rsidR="00076B8A" w:rsidRDefault="00076B8A">
            <w:pPr>
              <w:widowControl/>
              <w:spacing w:line="437" w:lineRule="exact"/>
              <w:ind w:right="20"/>
              <w:jc w:val="center"/>
              <w:rPr>
                <w:rFonts w:eastAsia="方正仿宋_GBK"/>
                <w:kern w:val="0"/>
                <w:sz w:val="28"/>
                <w:szCs w:val="28"/>
              </w:rPr>
            </w:pPr>
          </w:p>
        </w:tc>
      </w:tr>
      <w:tr w:rsidR="00076B8A" w14:paraId="47901FB4" w14:textId="77777777">
        <w:trPr>
          <w:trHeight w:val="4177"/>
          <w:jc w:val="center"/>
        </w:trPr>
        <w:tc>
          <w:tcPr>
            <w:tcW w:w="1931" w:type="dxa"/>
            <w:vAlign w:val="center"/>
          </w:tcPr>
          <w:p w14:paraId="07026230"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论文</w:t>
            </w:r>
          </w:p>
          <w:p w14:paraId="017D7075"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摘要</w:t>
            </w:r>
          </w:p>
        </w:tc>
        <w:tc>
          <w:tcPr>
            <w:tcW w:w="7209" w:type="dxa"/>
            <w:gridSpan w:val="4"/>
          </w:tcPr>
          <w:p w14:paraId="444FE1A4" w14:textId="77777777" w:rsidR="00076B8A" w:rsidRDefault="00460E1C">
            <w:pPr>
              <w:widowControl/>
              <w:spacing w:line="400" w:lineRule="exact"/>
              <w:ind w:right="23" w:firstLineChars="200" w:firstLine="480"/>
              <w:rPr>
                <w:rFonts w:eastAsia="方正仿宋_GBK"/>
                <w:kern w:val="0"/>
                <w:sz w:val="28"/>
                <w:szCs w:val="28"/>
              </w:rPr>
            </w:pPr>
            <w:r>
              <w:rPr>
                <w:rFonts w:ascii="仿宋" w:eastAsia="仿宋" w:hAnsi="仿宋" w:hint="eastAsia"/>
                <w:kern w:val="0"/>
                <w:sz w:val="24"/>
                <w:szCs w:val="24"/>
              </w:rPr>
              <w:t>打造新型主流媒体是一项长期、系统的工程，要在新闻生产各领域全面推进革新再造。</w:t>
            </w:r>
            <w:proofErr w:type="gramStart"/>
            <w:r>
              <w:rPr>
                <w:rFonts w:ascii="仿宋" w:eastAsia="仿宋" w:hAnsi="仿宋" w:hint="eastAsia"/>
                <w:kern w:val="0"/>
                <w:sz w:val="24"/>
                <w:szCs w:val="24"/>
              </w:rPr>
              <w:t>2</w:t>
            </w:r>
            <w:r>
              <w:rPr>
                <w:rFonts w:ascii="仿宋" w:eastAsia="仿宋" w:hAnsi="仿宋"/>
                <w:kern w:val="0"/>
                <w:sz w:val="24"/>
                <w:szCs w:val="24"/>
              </w:rPr>
              <w:t>023</w:t>
            </w:r>
            <w:r>
              <w:rPr>
                <w:rFonts w:ascii="仿宋" w:eastAsia="仿宋" w:hAnsi="仿宋" w:hint="eastAsia"/>
                <w:kern w:val="0"/>
                <w:sz w:val="24"/>
                <w:szCs w:val="24"/>
              </w:rPr>
              <w:t>年是习近</w:t>
            </w:r>
            <w:proofErr w:type="gramEnd"/>
            <w:r>
              <w:rPr>
                <w:rFonts w:ascii="仿宋" w:eastAsia="仿宋" w:hAnsi="仿宋" w:hint="eastAsia"/>
                <w:kern w:val="0"/>
                <w:sz w:val="24"/>
                <w:szCs w:val="24"/>
              </w:rPr>
              <w:t>平总书记</w:t>
            </w:r>
            <w:proofErr w:type="gramStart"/>
            <w:r>
              <w:rPr>
                <w:rFonts w:ascii="仿宋" w:eastAsia="仿宋" w:hAnsi="仿宋" w:hint="eastAsia"/>
                <w:kern w:val="0"/>
                <w:sz w:val="24"/>
                <w:szCs w:val="24"/>
              </w:rPr>
              <w:t>作出</w:t>
            </w:r>
            <w:proofErr w:type="gramEnd"/>
            <w:r>
              <w:rPr>
                <w:rFonts w:ascii="仿宋" w:eastAsia="仿宋" w:hAnsi="仿宋" w:hint="eastAsia"/>
                <w:kern w:val="0"/>
                <w:sz w:val="24"/>
                <w:szCs w:val="24"/>
              </w:rPr>
              <w:t>“加快传统媒体和新兴媒体融合发展”重要指示十周年，又是全面贯彻党的二十大精神、全国上下推动高质量发展的开局之年。苏州广电以“构建全媒体传播体系，勇闯文化产业新赛道，做大做强广电传媒集团”为课题，聚焦主责、强化主业，结合实践与调研，针对制约转型升级的痛点，明确了做大做强广电传媒集团的新路径、新赛道。本文从发展基础、困难挑战、对策措施等方面分析与阐述，聚焦“新语态成就新主流、新场景创造新体验”，探索持续推动城市广电媒体深度融合高质量发展的路径。</w:t>
            </w:r>
          </w:p>
        </w:tc>
      </w:tr>
      <w:tr w:rsidR="00076B8A" w14:paraId="36A0C42E" w14:textId="77777777">
        <w:trPr>
          <w:trHeight w:val="2400"/>
          <w:jc w:val="center"/>
        </w:trPr>
        <w:tc>
          <w:tcPr>
            <w:tcW w:w="1931" w:type="dxa"/>
            <w:vAlign w:val="center"/>
          </w:tcPr>
          <w:p w14:paraId="7F1D1A7F" w14:textId="77777777" w:rsidR="00076B8A" w:rsidRDefault="00460E1C">
            <w:pPr>
              <w:pStyle w:val="TableParagraph"/>
              <w:spacing w:line="440" w:lineRule="exact"/>
              <w:jc w:val="center"/>
              <w:rPr>
                <w:rFonts w:ascii="Times New Roman" w:eastAsia="方正仿宋_GBK" w:hAnsi="Times New Roman" w:cs="Times New Roman"/>
                <w:kern w:val="0"/>
                <w:sz w:val="28"/>
                <w:szCs w:val="28"/>
                <w:lang w:val="en-US" w:bidi="ar-SA"/>
              </w:rPr>
            </w:pPr>
            <w:r>
              <w:rPr>
                <w:rFonts w:ascii="Times New Roman" w:eastAsia="方正仿宋_GBK" w:hAnsi="Times New Roman" w:cs="Times New Roman"/>
                <w:kern w:val="0"/>
                <w:sz w:val="28"/>
                <w:szCs w:val="28"/>
                <w:lang w:val="en-US" w:bidi="ar-SA"/>
              </w:rPr>
              <w:t>社会</w:t>
            </w:r>
          </w:p>
          <w:p w14:paraId="1A8E7FBD" w14:textId="77777777" w:rsidR="00076B8A" w:rsidRDefault="00460E1C">
            <w:pPr>
              <w:pStyle w:val="TableParagraph"/>
              <w:spacing w:line="440" w:lineRule="exact"/>
              <w:jc w:val="center"/>
              <w:rPr>
                <w:rFonts w:ascii="Times New Roman" w:eastAsia="方正仿宋_GBK" w:hAnsi="Times New Roman" w:cs="Times New Roman"/>
                <w:sz w:val="28"/>
                <w:szCs w:val="28"/>
                <w:lang w:val="en-US"/>
              </w:rPr>
            </w:pPr>
            <w:r>
              <w:rPr>
                <w:rFonts w:ascii="Times New Roman" w:eastAsia="方正仿宋_GBK" w:hAnsi="Times New Roman" w:cs="Times New Roman"/>
                <w:kern w:val="0"/>
                <w:sz w:val="28"/>
                <w:szCs w:val="28"/>
                <w:lang w:val="en-US" w:bidi="ar-SA"/>
              </w:rPr>
              <w:t>效果</w:t>
            </w:r>
          </w:p>
        </w:tc>
        <w:tc>
          <w:tcPr>
            <w:tcW w:w="7209" w:type="dxa"/>
            <w:gridSpan w:val="4"/>
          </w:tcPr>
          <w:p w14:paraId="5DBE7E2E" w14:textId="4FC2C920" w:rsidR="00076B8A" w:rsidRDefault="00460E1C" w:rsidP="00892D34">
            <w:pPr>
              <w:pStyle w:val="TableParagraph"/>
              <w:spacing w:before="1" w:line="400" w:lineRule="exact"/>
              <w:ind w:left="108" w:right="119" w:firstLineChars="200" w:firstLine="480"/>
              <w:rPr>
                <w:rFonts w:cs="Times New Roman"/>
                <w:kern w:val="0"/>
                <w:sz w:val="24"/>
                <w:szCs w:val="24"/>
                <w:lang w:val="en-US" w:bidi="ar-SA"/>
              </w:rPr>
            </w:pPr>
            <w:r>
              <w:rPr>
                <w:rFonts w:cs="Times New Roman" w:hint="eastAsia"/>
                <w:kern w:val="0"/>
                <w:sz w:val="24"/>
                <w:szCs w:val="24"/>
                <w:lang w:val="en-US" w:bidi="ar-SA"/>
              </w:rPr>
              <w:t>自</w:t>
            </w:r>
            <w:r>
              <w:rPr>
                <w:rFonts w:cs="Times New Roman"/>
                <w:kern w:val="0"/>
                <w:sz w:val="24"/>
                <w:szCs w:val="24"/>
                <w:lang w:val="en-US" w:bidi="ar-SA"/>
              </w:rPr>
              <w:t>2012年起，各级主流媒体的融合实践已经走过了十年，虽取得了斐然的成就，但制约主流媒体融合发展的主要矛盾并未有效解决。建设新型主流媒体是一次“脱胎换骨”的重生，深化体制机制改革应当成为媒体融合发展的核心任务。2022年10月31日，苏州广电传媒集团有限公司作为市属一级文化国企重组揭牌。为推进</w:t>
            </w:r>
            <w:proofErr w:type="gramStart"/>
            <w:r>
              <w:rPr>
                <w:rFonts w:cs="Times New Roman"/>
                <w:kern w:val="0"/>
                <w:sz w:val="24"/>
                <w:szCs w:val="24"/>
                <w:lang w:val="en-US" w:bidi="ar-SA"/>
              </w:rPr>
              <w:t>媒体深</w:t>
            </w:r>
            <w:proofErr w:type="gramEnd"/>
            <w:r>
              <w:rPr>
                <w:rFonts w:cs="Times New Roman"/>
                <w:kern w:val="0"/>
                <w:sz w:val="24"/>
                <w:szCs w:val="24"/>
                <w:lang w:val="en-US" w:bidi="ar-SA"/>
              </w:rPr>
              <w:t>融进程，探索新常态下“文化赋能 场景创新”的产业转型路径，苏州广电制定了改革重组实施方案，调整组织架构、业务架构，明确新媒体产业集群、音视频及互联网技术产业集群、数字视觉及影视娱乐产业集群等重点发展方向。</w:t>
            </w:r>
          </w:p>
          <w:p w14:paraId="6FFB8FC9" w14:textId="77777777" w:rsidR="00076B8A" w:rsidRDefault="00460E1C">
            <w:pPr>
              <w:pStyle w:val="TableParagraph"/>
              <w:spacing w:before="1" w:line="400" w:lineRule="exact"/>
              <w:ind w:left="108" w:right="119" w:firstLine="420"/>
              <w:rPr>
                <w:rFonts w:cs="Times New Roman"/>
                <w:kern w:val="0"/>
                <w:sz w:val="24"/>
                <w:szCs w:val="24"/>
                <w:lang w:val="en-US" w:bidi="ar-SA"/>
              </w:rPr>
            </w:pPr>
            <w:r>
              <w:rPr>
                <w:rFonts w:cs="Times New Roman" w:hint="eastAsia"/>
                <w:kern w:val="0"/>
                <w:sz w:val="24"/>
                <w:szCs w:val="24"/>
                <w:lang w:val="en-US" w:bidi="ar-SA"/>
              </w:rPr>
              <w:t>近年来，苏州广电紧扣新时代新使命，突出主流舆论新格局塑造、文化产业数字化发展，守正创新、</w:t>
            </w:r>
            <w:proofErr w:type="gramStart"/>
            <w:r>
              <w:rPr>
                <w:rFonts w:cs="Times New Roman" w:hint="eastAsia"/>
                <w:kern w:val="0"/>
                <w:sz w:val="24"/>
                <w:szCs w:val="24"/>
                <w:lang w:val="en-US" w:bidi="ar-SA"/>
              </w:rPr>
              <w:t>踔</w:t>
            </w:r>
            <w:proofErr w:type="gramEnd"/>
            <w:r>
              <w:rPr>
                <w:rFonts w:cs="Times New Roman" w:hint="eastAsia"/>
                <w:kern w:val="0"/>
                <w:sz w:val="24"/>
                <w:szCs w:val="24"/>
                <w:lang w:val="en-US" w:bidi="ar-SA"/>
              </w:rPr>
              <w:t>厉奋发，为做大做强广电传媒集团打下了良好发展基础。本文结合调研，深入分析了做大做强广电传媒集团，苏州广电在全媒体传播体系建设、重大文化产业项目建设、人才队伍建设等方面面临的一系列挑战，并有的放矢采取了具有前瞻性、科学性、操作性的对策与措施，包括在</w:t>
            </w:r>
            <w:r>
              <w:rPr>
                <w:rFonts w:cs="Times New Roman" w:hint="eastAsia"/>
                <w:kern w:val="0"/>
                <w:sz w:val="24"/>
                <w:szCs w:val="24"/>
                <w:lang w:val="en-US" w:bidi="ar-SA"/>
              </w:rPr>
              <w:lastRenderedPageBreak/>
              <w:t>内容上做精品、在定位上做升级、在技术上做迭代、在服务上做连接，提供了苏州广电方案，形成了苏州广电经验。苏州广电的系列创新务实之举和有效成果，对探索持续推动城市广电媒体深度融合高质量发展的路径具有重要启发意义和参考价值。本文先后在国家一级期刊《中国记者》和《苏州广播电视》杂志刊登。</w:t>
            </w:r>
          </w:p>
          <w:p w14:paraId="20C8137F" w14:textId="77777777" w:rsidR="00076B8A" w:rsidRDefault="00076B8A">
            <w:pPr>
              <w:pStyle w:val="TableParagraph"/>
              <w:spacing w:before="1" w:line="400" w:lineRule="exact"/>
              <w:ind w:left="108" w:right="119" w:firstLine="420"/>
              <w:rPr>
                <w:rFonts w:ascii="Times New Roman" w:eastAsia="方正仿宋_GBK" w:hAnsi="Times New Roman" w:cs="Times New Roman"/>
                <w:sz w:val="28"/>
                <w:szCs w:val="28"/>
              </w:rPr>
            </w:pPr>
          </w:p>
        </w:tc>
      </w:tr>
      <w:tr w:rsidR="00076B8A" w14:paraId="51863DAC" w14:textId="77777777" w:rsidTr="00460E1C">
        <w:trPr>
          <w:trHeight w:val="5514"/>
          <w:jc w:val="center"/>
        </w:trPr>
        <w:tc>
          <w:tcPr>
            <w:tcW w:w="1931" w:type="dxa"/>
            <w:vAlign w:val="center"/>
          </w:tcPr>
          <w:p w14:paraId="5092F8C5"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lastRenderedPageBreak/>
              <w:t>推荐</w:t>
            </w:r>
          </w:p>
          <w:p w14:paraId="315E7229"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单位</w:t>
            </w:r>
          </w:p>
          <w:p w14:paraId="0F4E6B82"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意见</w:t>
            </w:r>
          </w:p>
        </w:tc>
        <w:tc>
          <w:tcPr>
            <w:tcW w:w="7209" w:type="dxa"/>
            <w:gridSpan w:val="4"/>
          </w:tcPr>
          <w:p w14:paraId="4E7F212F" w14:textId="77777777" w:rsidR="00076B8A" w:rsidRDefault="00460E1C" w:rsidP="00460E1C">
            <w:pPr>
              <w:widowControl/>
              <w:spacing w:line="437" w:lineRule="exact"/>
              <w:ind w:right="20" w:firstLineChars="200" w:firstLine="480"/>
              <w:rPr>
                <w:rFonts w:ascii="仿宋" w:eastAsia="仿宋" w:hAnsi="仿宋"/>
                <w:kern w:val="0"/>
                <w:sz w:val="24"/>
                <w:szCs w:val="24"/>
              </w:rPr>
            </w:pPr>
            <w:r>
              <w:rPr>
                <w:rFonts w:ascii="仿宋" w:eastAsia="仿宋" w:hAnsi="仿宋" w:hint="eastAsia"/>
                <w:kern w:val="0"/>
                <w:sz w:val="24"/>
                <w:szCs w:val="24"/>
              </w:rPr>
              <w:t>随着媒体格局和舆论生态发生深刻变化，全国广播电视行业融合发展工作向纵深推进。本文立足媒体融合大势，以苏州广电探索城市广电媒体深度融合高质量发展的实践为依据，从做大做强广电传媒集团具备的发展基础、面临的困难挑战、对策与措施、推动优势新媒体资源整合、突出人才建设等五个方面，直面新情况新问题，提出新思路新举措，深入分析并阐述了苏州广电探索城市广电媒体深度融合高质量发展的路径。本文结构严谨，逻辑性强，论据有理有力，有创新见解和办法，选题具有很强的现实意义和参考价值。</w:t>
            </w:r>
          </w:p>
          <w:p w14:paraId="7E28E26F" w14:textId="77777777" w:rsidR="00076B8A" w:rsidRDefault="00460E1C" w:rsidP="00460E1C">
            <w:pPr>
              <w:widowControl/>
              <w:spacing w:line="437" w:lineRule="exact"/>
              <w:ind w:right="20"/>
              <w:rPr>
                <w:rFonts w:eastAsia="方正仿宋_GBK"/>
                <w:kern w:val="0"/>
                <w:sz w:val="28"/>
                <w:szCs w:val="28"/>
              </w:rPr>
            </w:pPr>
            <w:r>
              <w:rPr>
                <w:rFonts w:eastAsia="方正仿宋_GBK"/>
                <w:kern w:val="0"/>
                <w:sz w:val="28"/>
                <w:szCs w:val="28"/>
              </w:rPr>
              <w:t xml:space="preserve">                            </w:t>
            </w:r>
          </w:p>
          <w:p w14:paraId="0183BEC7" w14:textId="77777777" w:rsidR="00076B8A" w:rsidRDefault="00460E1C" w:rsidP="00460E1C">
            <w:pPr>
              <w:widowControl/>
              <w:spacing w:line="437" w:lineRule="exact"/>
              <w:ind w:right="20" w:firstLineChars="900" w:firstLine="2520"/>
              <w:rPr>
                <w:rFonts w:eastAsia="方正仿宋_GBK"/>
                <w:kern w:val="0"/>
                <w:sz w:val="28"/>
                <w:szCs w:val="28"/>
              </w:rPr>
            </w:pPr>
            <w:r>
              <w:rPr>
                <w:rFonts w:eastAsia="方正仿宋_GBK"/>
                <w:kern w:val="0"/>
                <w:sz w:val="28"/>
                <w:szCs w:val="28"/>
              </w:rPr>
              <w:t>单位主要负责人签名：</w:t>
            </w:r>
            <w:r>
              <w:rPr>
                <w:rFonts w:eastAsia="方正仿宋_GBK"/>
                <w:kern w:val="0"/>
                <w:sz w:val="28"/>
                <w:szCs w:val="28"/>
              </w:rPr>
              <w:t xml:space="preserve">    </w:t>
            </w:r>
          </w:p>
          <w:p w14:paraId="363A94E9" w14:textId="77777777" w:rsidR="00076B8A" w:rsidRDefault="00460E1C" w:rsidP="00460E1C">
            <w:pPr>
              <w:widowControl/>
              <w:spacing w:line="437" w:lineRule="exact"/>
              <w:ind w:right="20"/>
              <w:rPr>
                <w:rFonts w:eastAsia="方正仿宋_GBK"/>
                <w:kern w:val="0"/>
                <w:sz w:val="28"/>
                <w:szCs w:val="28"/>
              </w:rPr>
            </w:pPr>
            <w:r>
              <w:rPr>
                <w:rFonts w:eastAsia="方正仿宋_GBK"/>
                <w:kern w:val="0"/>
                <w:sz w:val="28"/>
                <w:szCs w:val="28"/>
              </w:rPr>
              <w:t xml:space="preserve">                     </w:t>
            </w:r>
            <w:r>
              <w:rPr>
                <w:rFonts w:eastAsia="方正仿宋_GBK"/>
                <w:kern w:val="0"/>
                <w:sz w:val="28"/>
                <w:szCs w:val="28"/>
              </w:rPr>
              <w:t>（盖单位公章）</w:t>
            </w:r>
          </w:p>
          <w:p w14:paraId="006F8677" w14:textId="77777777" w:rsidR="00076B8A" w:rsidRDefault="00460E1C" w:rsidP="00460E1C">
            <w:pPr>
              <w:widowControl/>
              <w:spacing w:line="437" w:lineRule="exact"/>
              <w:ind w:right="20"/>
              <w:rPr>
                <w:rFonts w:eastAsia="方正仿宋_GBK"/>
                <w:kern w:val="0"/>
                <w:sz w:val="28"/>
                <w:szCs w:val="28"/>
              </w:rPr>
            </w:pPr>
            <w:r>
              <w:rPr>
                <w:rFonts w:eastAsia="方正仿宋_GBK"/>
                <w:kern w:val="0"/>
                <w:sz w:val="28"/>
                <w:szCs w:val="28"/>
              </w:rPr>
              <w:t xml:space="preserve">                             2024</w:t>
            </w:r>
            <w:r>
              <w:rPr>
                <w:rFonts w:eastAsia="方正仿宋_GBK"/>
                <w:kern w:val="0"/>
                <w:sz w:val="28"/>
                <w:szCs w:val="28"/>
              </w:rPr>
              <w:t>年</w:t>
            </w:r>
            <w:r>
              <w:rPr>
                <w:rFonts w:eastAsia="方正仿宋_GBK" w:hint="eastAsia"/>
                <w:kern w:val="0"/>
                <w:sz w:val="28"/>
                <w:szCs w:val="28"/>
              </w:rPr>
              <w:t>1</w:t>
            </w:r>
            <w:r>
              <w:rPr>
                <w:rFonts w:eastAsia="方正仿宋_GBK"/>
                <w:kern w:val="0"/>
                <w:sz w:val="28"/>
                <w:szCs w:val="28"/>
              </w:rPr>
              <w:t>月</w:t>
            </w:r>
            <w:r>
              <w:rPr>
                <w:rFonts w:eastAsia="方正仿宋_GBK" w:hint="eastAsia"/>
                <w:kern w:val="0"/>
                <w:sz w:val="28"/>
                <w:szCs w:val="28"/>
              </w:rPr>
              <w:t>31</w:t>
            </w:r>
            <w:r>
              <w:rPr>
                <w:rFonts w:eastAsia="方正仿宋_GBK"/>
                <w:kern w:val="0"/>
                <w:sz w:val="28"/>
                <w:szCs w:val="28"/>
              </w:rPr>
              <w:t>日</w:t>
            </w:r>
          </w:p>
        </w:tc>
      </w:tr>
      <w:tr w:rsidR="00076B8A" w14:paraId="5091C3E5" w14:textId="77777777" w:rsidTr="00892D34">
        <w:trPr>
          <w:trHeight w:val="558"/>
          <w:jc w:val="center"/>
        </w:trPr>
        <w:tc>
          <w:tcPr>
            <w:tcW w:w="1931" w:type="dxa"/>
            <w:vAlign w:val="center"/>
          </w:tcPr>
          <w:p w14:paraId="25F8E367"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联系人</w:t>
            </w:r>
          </w:p>
        </w:tc>
        <w:tc>
          <w:tcPr>
            <w:tcW w:w="2742" w:type="dxa"/>
            <w:vAlign w:val="center"/>
          </w:tcPr>
          <w:p w14:paraId="5838A548"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沈玲</w:t>
            </w:r>
          </w:p>
        </w:tc>
        <w:tc>
          <w:tcPr>
            <w:tcW w:w="2272" w:type="dxa"/>
            <w:gridSpan w:val="2"/>
            <w:vAlign w:val="center"/>
          </w:tcPr>
          <w:p w14:paraId="1029A435"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手机号码</w:t>
            </w:r>
          </w:p>
        </w:tc>
        <w:tc>
          <w:tcPr>
            <w:tcW w:w="2195" w:type="dxa"/>
            <w:vAlign w:val="center"/>
          </w:tcPr>
          <w:p w14:paraId="288D520F"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1</w:t>
            </w:r>
            <w:r>
              <w:rPr>
                <w:rFonts w:ascii="仿宋" w:eastAsia="仿宋" w:hAnsi="仿宋"/>
                <w:kern w:val="0"/>
                <w:sz w:val="24"/>
                <w:szCs w:val="24"/>
              </w:rPr>
              <w:t>3706206200</w:t>
            </w:r>
          </w:p>
        </w:tc>
      </w:tr>
      <w:tr w:rsidR="00076B8A" w14:paraId="61B4AF02" w14:textId="77777777">
        <w:trPr>
          <w:jc w:val="center"/>
        </w:trPr>
        <w:tc>
          <w:tcPr>
            <w:tcW w:w="1931" w:type="dxa"/>
            <w:vAlign w:val="center"/>
          </w:tcPr>
          <w:p w14:paraId="0314F5BF"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地</w:t>
            </w:r>
            <w:r>
              <w:rPr>
                <w:rFonts w:eastAsia="方正仿宋_GBK"/>
                <w:kern w:val="0"/>
                <w:sz w:val="28"/>
                <w:szCs w:val="28"/>
              </w:rPr>
              <w:t xml:space="preserve">  </w:t>
            </w:r>
            <w:r>
              <w:rPr>
                <w:rFonts w:eastAsia="方正仿宋_GBK"/>
                <w:kern w:val="0"/>
                <w:sz w:val="28"/>
                <w:szCs w:val="28"/>
              </w:rPr>
              <w:t>址</w:t>
            </w:r>
          </w:p>
        </w:tc>
        <w:tc>
          <w:tcPr>
            <w:tcW w:w="2742" w:type="dxa"/>
            <w:vAlign w:val="center"/>
          </w:tcPr>
          <w:p w14:paraId="562453C9" w14:textId="77777777" w:rsidR="00076B8A" w:rsidRDefault="00460E1C">
            <w:pPr>
              <w:widowControl/>
              <w:spacing w:line="437" w:lineRule="exact"/>
              <w:ind w:right="20"/>
              <w:jc w:val="center"/>
              <w:rPr>
                <w:rFonts w:eastAsia="方正仿宋_GBK"/>
                <w:kern w:val="0"/>
                <w:sz w:val="28"/>
                <w:szCs w:val="28"/>
              </w:rPr>
            </w:pPr>
            <w:r>
              <w:rPr>
                <w:rFonts w:ascii="仿宋" w:eastAsia="仿宋" w:hAnsi="仿宋" w:hint="eastAsia"/>
                <w:kern w:val="0"/>
                <w:sz w:val="24"/>
                <w:szCs w:val="24"/>
              </w:rPr>
              <w:t>苏州市工业园区南施街2</w:t>
            </w:r>
            <w:r>
              <w:rPr>
                <w:rFonts w:ascii="仿宋" w:eastAsia="仿宋" w:hAnsi="仿宋"/>
                <w:kern w:val="0"/>
                <w:sz w:val="24"/>
                <w:szCs w:val="24"/>
              </w:rPr>
              <w:t>58号现代传媒广场</w:t>
            </w:r>
          </w:p>
        </w:tc>
        <w:tc>
          <w:tcPr>
            <w:tcW w:w="2272" w:type="dxa"/>
            <w:gridSpan w:val="2"/>
            <w:vAlign w:val="center"/>
          </w:tcPr>
          <w:p w14:paraId="4AAF3717" w14:textId="77777777" w:rsidR="00076B8A" w:rsidRDefault="00460E1C">
            <w:pPr>
              <w:widowControl/>
              <w:spacing w:line="437" w:lineRule="exact"/>
              <w:ind w:right="20"/>
              <w:jc w:val="center"/>
              <w:rPr>
                <w:rFonts w:eastAsia="方正仿宋_GBK"/>
                <w:kern w:val="0"/>
                <w:sz w:val="28"/>
                <w:szCs w:val="28"/>
              </w:rPr>
            </w:pPr>
            <w:r>
              <w:rPr>
                <w:rFonts w:eastAsia="方正仿宋_GBK"/>
                <w:kern w:val="0"/>
                <w:sz w:val="28"/>
                <w:szCs w:val="28"/>
              </w:rPr>
              <w:t>办公电话</w:t>
            </w:r>
          </w:p>
        </w:tc>
        <w:tc>
          <w:tcPr>
            <w:tcW w:w="2195" w:type="dxa"/>
            <w:vAlign w:val="center"/>
          </w:tcPr>
          <w:p w14:paraId="3EE13B82" w14:textId="77777777" w:rsidR="00076B8A" w:rsidRDefault="00076B8A">
            <w:pPr>
              <w:widowControl/>
              <w:spacing w:line="437" w:lineRule="exact"/>
              <w:ind w:right="20"/>
              <w:jc w:val="center"/>
              <w:rPr>
                <w:rFonts w:eastAsia="方正仿宋_GBK"/>
                <w:kern w:val="0"/>
                <w:sz w:val="28"/>
                <w:szCs w:val="28"/>
              </w:rPr>
            </w:pPr>
          </w:p>
        </w:tc>
      </w:tr>
    </w:tbl>
    <w:p w14:paraId="6BAAD630" w14:textId="77777777" w:rsidR="00076B8A" w:rsidRDefault="00076B8A">
      <w:pPr>
        <w:rPr>
          <w:rFonts w:ascii="Times New Roman" w:hAnsi="Times New Roman" w:cs="Times New Roman"/>
        </w:rPr>
      </w:pPr>
    </w:p>
    <w:sectPr w:rsidR="00076B8A" w:rsidSect="00125F4C">
      <w:pgSz w:w="11906" w:h="16838" w:code="9"/>
      <w:pgMar w:top="964" w:right="1474" w:bottom="851" w:left="1588" w:header="851"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A20E" w14:textId="77777777" w:rsidR="00921F13" w:rsidRDefault="00921F13" w:rsidP="00FE24AF">
      <w:r>
        <w:separator/>
      </w:r>
    </w:p>
  </w:endnote>
  <w:endnote w:type="continuationSeparator" w:id="0">
    <w:p w14:paraId="7D21B1E9" w14:textId="77777777" w:rsidR="00921F13" w:rsidRDefault="00921F13" w:rsidP="00F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2F125A2-FE19-4E71-9AD9-2827F11A4F53}"/>
  </w:font>
  <w:font w:name="方正小标宋_GBK">
    <w:altName w:val="微软雅黑"/>
    <w:charset w:val="86"/>
    <w:family w:val="script"/>
    <w:pitch w:val="default"/>
    <w:sig w:usb0="00000000" w:usb1="00000000" w:usb2="00082016" w:usb3="00000000" w:csb0="00040001" w:csb1="00000000"/>
    <w:embedRegular r:id="rId2" w:subsetted="1" w:fontKey="{006080D4-1CA8-4783-81A4-C430E711D5BE}"/>
  </w:font>
  <w:font w:name="宋体">
    <w:altName w:val="SimSun"/>
    <w:panose1 w:val="02010600030101010101"/>
    <w:charset w:val="86"/>
    <w:family w:val="auto"/>
    <w:pitch w:val="variable"/>
    <w:sig w:usb0="00000203" w:usb1="288F0000" w:usb2="00000016" w:usb3="00000000" w:csb0="00040001" w:csb1="00000000"/>
  </w:font>
  <w:font w:name="___WRD_EMBED_SUB_46">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embedRegular r:id="rId3" w:subsetted="1" w:fontKey="{D3DCBC73-1370-41E6-8D27-F37DDE8B266D}"/>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AE23" w14:textId="77777777" w:rsidR="00921F13" w:rsidRDefault="00921F13" w:rsidP="00FE24AF">
      <w:r>
        <w:separator/>
      </w:r>
    </w:p>
  </w:footnote>
  <w:footnote w:type="continuationSeparator" w:id="0">
    <w:p w14:paraId="067CFC40" w14:textId="77777777" w:rsidR="00921F13" w:rsidRDefault="00921F13" w:rsidP="00FE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4NWVjMTkwOGVhNWU3OWNlNzk0MTU1ZDA4Y2IzMjMifQ=="/>
    <w:docVar w:name="KSO_WPS_MARK_KEY" w:val="c17cd257-2ca9-4496-b9fb-1489cdca9120"/>
  </w:docVars>
  <w:rsids>
    <w:rsidRoot w:val="00D81DBB"/>
    <w:rsid w:val="00032320"/>
    <w:rsid w:val="00076B8A"/>
    <w:rsid w:val="00077374"/>
    <w:rsid w:val="000C3D38"/>
    <w:rsid w:val="000D13F1"/>
    <w:rsid w:val="000E3ECD"/>
    <w:rsid w:val="00110E1F"/>
    <w:rsid w:val="00125F4C"/>
    <w:rsid w:val="0020026F"/>
    <w:rsid w:val="002B5B67"/>
    <w:rsid w:val="002C4449"/>
    <w:rsid w:val="002E4BF0"/>
    <w:rsid w:val="003302A7"/>
    <w:rsid w:val="00366B9A"/>
    <w:rsid w:val="003A6F50"/>
    <w:rsid w:val="003F6023"/>
    <w:rsid w:val="00440EAF"/>
    <w:rsid w:val="0044684D"/>
    <w:rsid w:val="00460E1C"/>
    <w:rsid w:val="00476EDA"/>
    <w:rsid w:val="00522457"/>
    <w:rsid w:val="00682094"/>
    <w:rsid w:val="006A702A"/>
    <w:rsid w:val="00720E0E"/>
    <w:rsid w:val="0072661A"/>
    <w:rsid w:val="007417A1"/>
    <w:rsid w:val="007B1A66"/>
    <w:rsid w:val="00800570"/>
    <w:rsid w:val="0082765C"/>
    <w:rsid w:val="00892D34"/>
    <w:rsid w:val="0091580E"/>
    <w:rsid w:val="00916963"/>
    <w:rsid w:val="00921F13"/>
    <w:rsid w:val="00965665"/>
    <w:rsid w:val="009C70BB"/>
    <w:rsid w:val="00AA623A"/>
    <w:rsid w:val="00B24444"/>
    <w:rsid w:val="00B41C3B"/>
    <w:rsid w:val="00B420A7"/>
    <w:rsid w:val="00BA0130"/>
    <w:rsid w:val="00BB2C47"/>
    <w:rsid w:val="00C00ED2"/>
    <w:rsid w:val="00C0224E"/>
    <w:rsid w:val="00C177F2"/>
    <w:rsid w:val="00C54B2C"/>
    <w:rsid w:val="00CA27CF"/>
    <w:rsid w:val="00D81DBB"/>
    <w:rsid w:val="00D9074B"/>
    <w:rsid w:val="00DB2510"/>
    <w:rsid w:val="00F061DE"/>
    <w:rsid w:val="00F16CD8"/>
    <w:rsid w:val="00F54DA4"/>
    <w:rsid w:val="00F577EE"/>
    <w:rsid w:val="00F912BA"/>
    <w:rsid w:val="00FE24AF"/>
    <w:rsid w:val="00FF3448"/>
    <w:rsid w:val="01747E56"/>
    <w:rsid w:val="01804A4C"/>
    <w:rsid w:val="01AA7D1B"/>
    <w:rsid w:val="01C13309"/>
    <w:rsid w:val="01F80A87"/>
    <w:rsid w:val="02DF340E"/>
    <w:rsid w:val="03A7659B"/>
    <w:rsid w:val="040D28A1"/>
    <w:rsid w:val="048F274D"/>
    <w:rsid w:val="05BB24F7"/>
    <w:rsid w:val="06A905A2"/>
    <w:rsid w:val="06CE0008"/>
    <w:rsid w:val="072E5A65"/>
    <w:rsid w:val="077830B7"/>
    <w:rsid w:val="08964B56"/>
    <w:rsid w:val="08977BA5"/>
    <w:rsid w:val="0A215F22"/>
    <w:rsid w:val="0A344306"/>
    <w:rsid w:val="0AE5493C"/>
    <w:rsid w:val="0B0E4E77"/>
    <w:rsid w:val="0C913FB2"/>
    <w:rsid w:val="0CEF6646"/>
    <w:rsid w:val="0E4C35E2"/>
    <w:rsid w:val="0F6E05DA"/>
    <w:rsid w:val="0FBF75F8"/>
    <w:rsid w:val="1084516C"/>
    <w:rsid w:val="10EF2052"/>
    <w:rsid w:val="11E64458"/>
    <w:rsid w:val="123805C1"/>
    <w:rsid w:val="12D00D49"/>
    <w:rsid w:val="13AF4D1D"/>
    <w:rsid w:val="13DC1FB6"/>
    <w:rsid w:val="140675B2"/>
    <w:rsid w:val="14374786"/>
    <w:rsid w:val="156C2EC6"/>
    <w:rsid w:val="158B3597"/>
    <w:rsid w:val="159A4E11"/>
    <w:rsid w:val="15B90272"/>
    <w:rsid w:val="16033D54"/>
    <w:rsid w:val="164C2CF7"/>
    <w:rsid w:val="16776B81"/>
    <w:rsid w:val="17463BEB"/>
    <w:rsid w:val="17A775D1"/>
    <w:rsid w:val="183C2254"/>
    <w:rsid w:val="1868332A"/>
    <w:rsid w:val="18FF4AE5"/>
    <w:rsid w:val="193957B5"/>
    <w:rsid w:val="1CDE7BB7"/>
    <w:rsid w:val="1CF538A2"/>
    <w:rsid w:val="1D8573DA"/>
    <w:rsid w:val="1F4E188E"/>
    <w:rsid w:val="222A65E3"/>
    <w:rsid w:val="22FE2E82"/>
    <w:rsid w:val="231A0405"/>
    <w:rsid w:val="26B471DC"/>
    <w:rsid w:val="26F57DB7"/>
    <w:rsid w:val="2749750B"/>
    <w:rsid w:val="27847CF7"/>
    <w:rsid w:val="28567B98"/>
    <w:rsid w:val="2A9C5BA4"/>
    <w:rsid w:val="2CEA52EC"/>
    <w:rsid w:val="2DF950BB"/>
    <w:rsid w:val="2DFE4889"/>
    <w:rsid w:val="2F430CE4"/>
    <w:rsid w:val="2F803CE6"/>
    <w:rsid w:val="31496359"/>
    <w:rsid w:val="325154C6"/>
    <w:rsid w:val="334B63B9"/>
    <w:rsid w:val="33C341A1"/>
    <w:rsid w:val="34317B11"/>
    <w:rsid w:val="344828F8"/>
    <w:rsid w:val="34666F41"/>
    <w:rsid w:val="34B955A4"/>
    <w:rsid w:val="357A11D7"/>
    <w:rsid w:val="36462E68"/>
    <w:rsid w:val="36564366"/>
    <w:rsid w:val="36A63674"/>
    <w:rsid w:val="36E20DE2"/>
    <w:rsid w:val="383218F5"/>
    <w:rsid w:val="38EC419A"/>
    <w:rsid w:val="39B00519"/>
    <w:rsid w:val="3A7C154E"/>
    <w:rsid w:val="3AB451E6"/>
    <w:rsid w:val="3B4D0907"/>
    <w:rsid w:val="3B9C2E10"/>
    <w:rsid w:val="3BB8726C"/>
    <w:rsid w:val="3CF655E7"/>
    <w:rsid w:val="3D1B504E"/>
    <w:rsid w:val="3D3638D8"/>
    <w:rsid w:val="3D5D45AD"/>
    <w:rsid w:val="3DB42DAD"/>
    <w:rsid w:val="41D70B29"/>
    <w:rsid w:val="41DB4DAC"/>
    <w:rsid w:val="41DD28D2"/>
    <w:rsid w:val="41F841D5"/>
    <w:rsid w:val="436C70B4"/>
    <w:rsid w:val="44052D6C"/>
    <w:rsid w:val="445D6BF4"/>
    <w:rsid w:val="44865068"/>
    <w:rsid w:val="44D03B0A"/>
    <w:rsid w:val="44E84ED5"/>
    <w:rsid w:val="46EB3BCA"/>
    <w:rsid w:val="475247BA"/>
    <w:rsid w:val="47D547F0"/>
    <w:rsid w:val="491B093C"/>
    <w:rsid w:val="49F033BE"/>
    <w:rsid w:val="4B3F0159"/>
    <w:rsid w:val="4D9F75D5"/>
    <w:rsid w:val="4DB10338"/>
    <w:rsid w:val="4E566AD9"/>
    <w:rsid w:val="4F6E4FCF"/>
    <w:rsid w:val="50075274"/>
    <w:rsid w:val="50852AB2"/>
    <w:rsid w:val="532279A2"/>
    <w:rsid w:val="532F6D06"/>
    <w:rsid w:val="54880DC3"/>
    <w:rsid w:val="54E81BEF"/>
    <w:rsid w:val="555B2034"/>
    <w:rsid w:val="55894DF3"/>
    <w:rsid w:val="55FD133D"/>
    <w:rsid w:val="568B6FD7"/>
    <w:rsid w:val="5723064F"/>
    <w:rsid w:val="57B10631"/>
    <w:rsid w:val="580B420F"/>
    <w:rsid w:val="59CF1242"/>
    <w:rsid w:val="59FE4717"/>
    <w:rsid w:val="5AAD6225"/>
    <w:rsid w:val="5AFC1BC3"/>
    <w:rsid w:val="5B9E5203"/>
    <w:rsid w:val="5D7719D5"/>
    <w:rsid w:val="5E8048B9"/>
    <w:rsid w:val="616C7F0F"/>
    <w:rsid w:val="62425097"/>
    <w:rsid w:val="637B2771"/>
    <w:rsid w:val="642D103F"/>
    <w:rsid w:val="64E536C8"/>
    <w:rsid w:val="65C8778F"/>
    <w:rsid w:val="661E3335"/>
    <w:rsid w:val="66770BF6"/>
    <w:rsid w:val="67FA1A33"/>
    <w:rsid w:val="68506E3A"/>
    <w:rsid w:val="69012A9A"/>
    <w:rsid w:val="69413EA2"/>
    <w:rsid w:val="69E14DA6"/>
    <w:rsid w:val="6A3F752B"/>
    <w:rsid w:val="6BCA02B2"/>
    <w:rsid w:val="6C0A7EB8"/>
    <w:rsid w:val="6E3462B5"/>
    <w:rsid w:val="6E602011"/>
    <w:rsid w:val="6ED40ACD"/>
    <w:rsid w:val="6F800BBD"/>
    <w:rsid w:val="71FC02A3"/>
    <w:rsid w:val="72105985"/>
    <w:rsid w:val="73312DB4"/>
    <w:rsid w:val="73522870"/>
    <w:rsid w:val="735E04F1"/>
    <w:rsid w:val="7399049F"/>
    <w:rsid w:val="73CF1E69"/>
    <w:rsid w:val="742266D2"/>
    <w:rsid w:val="78BD69DE"/>
    <w:rsid w:val="79020895"/>
    <w:rsid w:val="7A7E40CA"/>
    <w:rsid w:val="7B915F00"/>
    <w:rsid w:val="7DD86F8A"/>
    <w:rsid w:val="7E8919C9"/>
    <w:rsid w:val="7EC4218C"/>
    <w:rsid w:val="7FB8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14EF5"/>
  <w15:docId w15:val="{20D2E2ED-9180-45F8-B262-3E40EBD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TableParagraph">
    <w:name w:val="Table Paragraph"/>
    <w:basedOn w:val="a"/>
    <w:autoRedefine/>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cp:lastModifiedBy>yanzhiping</cp:lastModifiedBy>
  <cp:revision>176</cp:revision>
  <cp:lastPrinted>2024-01-16T03:26:00Z</cp:lastPrinted>
  <dcterms:created xsi:type="dcterms:W3CDTF">2021-02-02T04:45:00Z</dcterms:created>
  <dcterms:modified xsi:type="dcterms:W3CDTF">2024-02-05T01:32:00Z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F5197F1A6D9445678E8BDB177BFA68B5</vt:lpwstr>
  </property>
</Properties>
</file>