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B0BA" w14:textId="77777777" w:rsidR="00AE1E1E" w:rsidRPr="00DA3153" w:rsidRDefault="00AE1E1E" w:rsidP="00DA3153">
      <w:pPr>
        <w:widowControl w:val="0"/>
        <w:spacing w:line="600" w:lineRule="exact"/>
        <w:rPr>
          <w:rFonts w:ascii="Times New Roman" w:eastAsia="PMingLiU" w:hAnsi="Times New Roman" w:cs="Times New Roman"/>
          <w:sz w:val="36"/>
          <w:szCs w:val="36"/>
          <w:lang w:val="zh-TW" w:eastAsia="zh-TW"/>
        </w:rPr>
        <w:sectPr w:rsidR="00AE1E1E" w:rsidRPr="00DA3153" w:rsidSect="00D91388">
          <w:pgSz w:w="11900" w:h="16840"/>
          <w:pgMar w:top="2098" w:right="1474" w:bottom="1984" w:left="1587" w:header="851" w:footer="1417" w:gutter="0"/>
          <w:cols w:space="720"/>
        </w:sectPr>
      </w:pPr>
    </w:p>
    <w:p w14:paraId="0B6DAFFA" w14:textId="45104B6D" w:rsidR="00C226FB" w:rsidRPr="00C226FB" w:rsidRDefault="00841970" w:rsidP="00DA3153">
      <w:pPr>
        <w:spacing w:afterLines="100" w:after="240" w:line="540" w:lineRule="exact"/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</w:pPr>
      <w:r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  <w:lastRenderedPageBreak/>
        <w:t>2023</w:t>
      </w:r>
      <w:r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  <w:t>年度江苏省好新闻</w:t>
      </w:r>
      <w:r w:rsidR="00D95735" w:rsidRPr="000A339B">
        <w:rPr>
          <w:rFonts w:ascii="宋体" w:eastAsia="宋体" w:hAnsi="宋体" w:cs="宋体"/>
          <w:color w:val="221E1F"/>
          <w:sz w:val="36"/>
          <w:szCs w:val="36"/>
        </w:rPr>
        <w:t>（媒体融合）</w:t>
      </w:r>
      <w:r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  <w:t>参评作品推荐表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115"/>
        <w:gridCol w:w="2393"/>
        <w:gridCol w:w="1536"/>
        <w:gridCol w:w="1481"/>
        <w:gridCol w:w="2023"/>
      </w:tblGrid>
      <w:tr w:rsidR="00AE1E1E" w14:paraId="24E7AE2A" w14:textId="77777777" w:rsidTr="000A339B">
        <w:trPr>
          <w:trHeight w:val="833"/>
          <w:jc w:val="center"/>
        </w:trPr>
        <w:tc>
          <w:tcPr>
            <w:tcW w:w="1545" w:type="dxa"/>
            <w:vAlign w:val="center"/>
          </w:tcPr>
          <w:p w14:paraId="45C8B541" w14:textId="77777777" w:rsidR="00AE1E1E" w:rsidRPr="00F705F7" w:rsidRDefault="007817EE" w:rsidP="00F705F7">
            <w:pPr>
              <w:pStyle w:val="TableParagraph"/>
              <w:jc w:val="center"/>
              <w:rPr>
                <w:rFonts w:ascii="宋体" w:eastAsia="宋体" w:hAnsi="宋体"/>
              </w:rPr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作品标题</w:t>
            </w:r>
          </w:p>
        </w:tc>
        <w:tc>
          <w:tcPr>
            <w:tcW w:w="5044" w:type="dxa"/>
            <w:gridSpan w:val="3"/>
            <w:vAlign w:val="center"/>
          </w:tcPr>
          <w:p w14:paraId="3FDE559B" w14:textId="2ADAF7B2" w:rsidR="00AE1E1E" w:rsidRPr="00030B64" w:rsidRDefault="00841970" w:rsidP="00F705F7">
            <w:pPr>
              <w:pStyle w:val="TableParagraph"/>
            </w:pPr>
            <w:r w:rsidRPr="00030B64">
              <w:rPr>
                <w:rFonts w:hint="cs"/>
              </w:rPr>
              <w:t>双</w:t>
            </w:r>
            <w:r w:rsidRPr="00030B64">
              <w:t>“11”我们约会吧！苏州轨道交通11号线“万人试乘”</w:t>
            </w:r>
            <w:proofErr w:type="gramStart"/>
            <w:r w:rsidRPr="00030B64">
              <w:t>融媒联动</w:t>
            </w:r>
            <w:proofErr w:type="gramEnd"/>
            <w:r w:rsidRPr="00030B64">
              <w:t>直播</w:t>
            </w:r>
          </w:p>
        </w:tc>
        <w:tc>
          <w:tcPr>
            <w:tcW w:w="1481" w:type="dxa"/>
            <w:vAlign w:val="center"/>
          </w:tcPr>
          <w:p w14:paraId="4F86F0BA" w14:textId="77777777" w:rsidR="00AE1E1E" w:rsidRPr="000A339B" w:rsidRDefault="007817EE" w:rsidP="00F705F7">
            <w:pPr>
              <w:pStyle w:val="TableParagraph"/>
              <w:ind w:firstLineChars="100" w:firstLine="280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参评项目</w:t>
            </w:r>
          </w:p>
        </w:tc>
        <w:tc>
          <w:tcPr>
            <w:tcW w:w="2023" w:type="dxa"/>
            <w:vAlign w:val="center"/>
          </w:tcPr>
          <w:p w14:paraId="06CDEC1C" w14:textId="00430BCC" w:rsidR="00AE1E1E" w:rsidRDefault="00841970" w:rsidP="00F705F7">
            <w:pPr>
              <w:pStyle w:val="TableParagraph"/>
              <w:ind w:firstLineChars="200" w:firstLine="480"/>
            </w:pPr>
            <w:r w:rsidRPr="00841970">
              <w:rPr>
                <w:rFonts w:hint="cs"/>
              </w:rPr>
              <w:t>新闻直播</w:t>
            </w:r>
          </w:p>
        </w:tc>
      </w:tr>
      <w:tr w:rsidR="00AE1E1E" w14:paraId="456B660F" w14:textId="77777777" w:rsidTr="000A339B">
        <w:trPr>
          <w:trHeight w:val="998"/>
          <w:jc w:val="center"/>
        </w:trPr>
        <w:tc>
          <w:tcPr>
            <w:tcW w:w="1545" w:type="dxa"/>
            <w:vAlign w:val="center"/>
          </w:tcPr>
          <w:p w14:paraId="67113961" w14:textId="77777777" w:rsidR="00AE1E1E" w:rsidRPr="00F705F7" w:rsidRDefault="007817EE" w:rsidP="000A339B">
            <w:pPr>
              <w:widowControl w:val="0"/>
              <w:spacing w:line="320" w:lineRule="exact"/>
              <w:jc w:val="center"/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</w:pPr>
            <w:r w:rsidRPr="00F705F7"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  <w:t>专门项类别</w:t>
            </w:r>
          </w:p>
          <w:p w14:paraId="1AD319F4" w14:textId="77777777" w:rsidR="00AE1E1E" w:rsidRPr="000A339B" w:rsidRDefault="007817EE" w:rsidP="000A339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 w:hint="default"/>
                <w:spacing w:val="-12"/>
                <w:kern w:val="2"/>
                <w:sz w:val="28"/>
                <w:szCs w:val="28"/>
                <w:lang w:val="zh-TW"/>
              </w:rPr>
            </w:pPr>
            <w:r w:rsidRPr="00F705F7"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  <w:t>（可选填）</w:t>
            </w:r>
          </w:p>
        </w:tc>
        <w:tc>
          <w:tcPr>
            <w:tcW w:w="5044" w:type="dxa"/>
            <w:gridSpan w:val="3"/>
            <w:vAlign w:val="center"/>
          </w:tcPr>
          <w:p w14:paraId="2F9765B5" w14:textId="13ED2560" w:rsidR="00AE1E1E" w:rsidRDefault="007817EE" w:rsidP="000A339B">
            <w:pPr>
              <w:ind w:leftChars="100" w:left="480" w:hangingChars="100" w:hanging="240"/>
              <w:jc w:val="both"/>
              <w:rPr>
                <w:rFonts w:ascii="Times New Roman" w:eastAsia="方正楷体_GBK" w:hAnsi="Times New Roman" w:cs="Times New Roman" w:hint="default"/>
                <w:kern w:val="2"/>
              </w:rPr>
            </w:pPr>
            <w:r>
              <w:rPr>
                <w:rFonts w:ascii="Times New Roman" w:eastAsia="方正楷体_GBK" w:hAnsi="Times New Roman" w:cs="Times New Roman" w:hint="default"/>
                <w:kern w:val="2"/>
              </w:rPr>
              <w:t>重大主题报道（</w:t>
            </w:r>
            <w:r w:rsidR="00841970" w:rsidRPr="00841970">
              <w:rPr>
                <w:rFonts w:ascii="Times New Roman" w:eastAsia="方正楷体_GBK" w:hAnsi="Times New Roman" w:cs="Times New Roman" w:hint="cs"/>
                <w:kern w:val="2"/>
              </w:rPr>
              <w:t>√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国际传播（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</w:t>
            </w:r>
          </w:p>
          <w:p w14:paraId="5E258FD8" w14:textId="77777777" w:rsidR="00AE1E1E" w:rsidRDefault="007817EE" w:rsidP="000A339B">
            <w:pPr>
              <w:ind w:leftChars="100" w:left="480" w:hangingChars="100" w:hanging="240"/>
              <w:jc w:val="both"/>
              <w:rPr>
                <w:rFonts w:ascii="Times New Roman" w:eastAsia="方正仿宋_GBK" w:hAnsi="Times New Roman" w:cs="Times New Roman" w:hint="default"/>
                <w:kern w:val="2"/>
                <w:sz w:val="22"/>
              </w:rPr>
            </w:pPr>
            <w:r>
              <w:rPr>
                <w:rFonts w:ascii="Times New Roman" w:eastAsia="方正楷体_GBK" w:hAnsi="Times New Roman" w:cs="Times New Roman" w:hint="default"/>
                <w:kern w:val="2"/>
              </w:rPr>
              <w:t>典型报道（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舆论监督报道（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</w:p>
        </w:tc>
        <w:tc>
          <w:tcPr>
            <w:tcW w:w="1481" w:type="dxa"/>
            <w:vAlign w:val="center"/>
          </w:tcPr>
          <w:p w14:paraId="620C290F" w14:textId="77777777" w:rsidR="00AE1E1E" w:rsidRPr="00F705F7" w:rsidRDefault="007817EE" w:rsidP="000A339B">
            <w:pPr>
              <w:jc w:val="center"/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</w:pPr>
            <w:r w:rsidRPr="00F705F7"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  <w:t>字数</w:t>
            </w:r>
          </w:p>
          <w:p w14:paraId="07900B41" w14:textId="77777777" w:rsidR="00AE1E1E" w:rsidRPr="000A339B" w:rsidRDefault="007817EE" w:rsidP="000A339B">
            <w:pPr>
              <w:jc w:val="center"/>
              <w:rPr>
                <w:rFonts w:ascii="宋体" w:eastAsia="宋体" w:hAnsi="宋体" w:cs="Times New Roman" w:hint="default"/>
                <w:kern w:val="2"/>
              </w:rPr>
            </w:pPr>
            <w:r w:rsidRPr="00F705F7">
              <w:rPr>
                <w:rFonts w:ascii="Times New Roman" w:eastAsia="方正仿宋_GBK" w:hAnsi="Times New Roman" w:cs="Times New Roman" w:hint="default"/>
                <w:color w:val="auto"/>
                <w:sz w:val="28"/>
                <w:szCs w:val="28"/>
              </w:rPr>
              <w:t>（时长）</w:t>
            </w:r>
          </w:p>
        </w:tc>
        <w:tc>
          <w:tcPr>
            <w:tcW w:w="2023" w:type="dxa"/>
            <w:vAlign w:val="center"/>
          </w:tcPr>
          <w:p w14:paraId="3C0C782F" w14:textId="78B9F8EB" w:rsidR="00AE1E1E" w:rsidRDefault="00841970" w:rsidP="000A339B">
            <w:pPr>
              <w:ind w:firstLineChars="100" w:firstLine="240"/>
              <w:rPr>
                <w:rFonts w:ascii="Times New Roman" w:eastAsia="方正仿宋_GBK" w:hAnsi="Times New Roman" w:cs="Times New Roman" w:hint="default"/>
                <w:kern w:val="2"/>
              </w:rPr>
            </w:pPr>
            <w:r w:rsidRPr="00841970">
              <w:rPr>
                <w:rFonts w:ascii="Times New Roman" w:eastAsia="方正仿宋_GBK" w:hAnsi="Times New Roman" w:cs="Times New Roman" w:hint="default"/>
                <w:kern w:val="2"/>
              </w:rPr>
              <w:t>1</w:t>
            </w:r>
            <w:r w:rsidRPr="00841970">
              <w:rPr>
                <w:rFonts w:ascii="宋体" w:eastAsia="宋体" w:hAnsi="宋体" w:cs="宋体"/>
                <w:kern w:val="2"/>
              </w:rPr>
              <w:t>小</w:t>
            </w:r>
            <w:r w:rsidRPr="00841970">
              <w:rPr>
                <w:rFonts w:ascii="___WRD_EMBED_SUB_49" w:eastAsia="___WRD_EMBED_SUB_49" w:hAnsi="___WRD_EMBED_SUB_49" w:cs="___WRD_EMBED_SUB_49"/>
                <w:kern w:val="2"/>
              </w:rPr>
              <w:t>时</w:t>
            </w:r>
            <w:r w:rsidRPr="00841970">
              <w:rPr>
                <w:rFonts w:ascii="Times New Roman" w:eastAsia="方正仿宋_GBK" w:hAnsi="Times New Roman" w:cs="Times New Roman" w:hint="default"/>
                <w:kern w:val="2"/>
              </w:rPr>
              <w:t>40</w:t>
            </w:r>
            <w:r w:rsidRPr="00841970">
              <w:rPr>
                <w:rFonts w:ascii="Times New Roman" w:eastAsia="方正仿宋_GBK" w:hAnsi="Times New Roman" w:cs="Times New Roman" w:hint="default"/>
                <w:kern w:val="2"/>
              </w:rPr>
              <w:t>分</w:t>
            </w:r>
            <w:r w:rsidRPr="00841970">
              <w:rPr>
                <w:rFonts w:ascii="宋体" w:eastAsia="宋体" w:hAnsi="宋体" w:cs="宋体"/>
                <w:kern w:val="2"/>
              </w:rPr>
              <w:t>钟</w:t>
            </w:r>
            <w:r w:rsidRPr="00841970">
              <w:rPr>
                <w:rFonts w:ascii="Times New Roman" w:eastAsia="方正仿宋_GBK" w:hAnsi="Times New Roman" w:cs="Times New Roman" w:hint="default"/>
                <w:kern w:val="2"/>
              </w:rPr>
              <w:t>30</w:t>
            </w:r>
            <w:r w:rsidRPr="00841970">
              <w:rPr>
                <w:rFonts w:ascii="宋体" w:eastAsia="宋体" w:hAnsi="宋体" w:cs="宋体"/>
                <w:kern w:val="2"/>
              </w:rPr>
              <w:t>秒</w:t>
            </w:r>
          </w:p>
        </w:tc>
      </w:tr>
      <w:tr w:rsidR="00AE1E1E" w14:paraId="02A96BFE" w14:textId="77777777" w:rsidTr="00F705F7">
        <w:trPr>
          <w:trHeight w:val="872"/>
          <w:jc w:val="center"/>
        </w:trPr>
        <w:tc>
          <w:tcPr>
            <w:tcW w:w="1545" w:type="dxa"/>
            <w:vAlign w:val="center"/>
          </w:tcPr>
          <w:p w14:paraId="44373620" w14:textId="77777777" w:rsidR="00AE1E1E" w:rsidRPr="00F705F7" w:rsidRDefault="007817EE" w:rsidP="00F705F7">
            <w:pPr>
              <w:pStyle w:val="TableParagraph"/>
              <w:jc w:val="center"/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作</w:t>
            </w: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ab/>
            </w: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者</w:t>
            </w:r>
          </w:p>
          <w:p w14:paraId="152439F3" w14:textId="77777777" w:rsidR="00AE1E1E" w:rsidRPr="000A339B" w:rsidRDefault="007817EE" w:rsidP="00F705F7">
            <w:pPr>
              <w:pStyle w:val="TableParagraph"/>
              <w:jc w:val="center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（主创人员）</w:t>
            </w:r>
          </w:p>
        </w:tc>
        <w:tc>
          <w:tcPr>
            <w:tcW w:w="3508" w:type="dxa"/>
            <w:gridSpan w:val="2"/>
            <w:vAlign w:val="center"/>
          </w:tcPr>
          <w:p w14:paraId="29CFEE54" w14:textId="617AFD0C" w:rsidR="00AE1E1E" w:rsidRDefault="00841970" w:rsidP="00F705F7">
            <w:pPr>
              <w:pStyle w:val="TableParagraph"/>
            </w:pPr>
            <w:r w:rsidRPr="00841970">
              <w:rPr>
                <w:rFonts w:hint="cs"/>
              </w:rPr>
              <w:t>集体（荀思浩、朱怡岚、张孝亮、黄冠华、杨冰、梁睿雯、王佳珍、张斌、徐卉、冯威、赵建勇、翟建、梁学进、孙宜灏、许静，任众、刘逸然、司舒舒、支俊、席征、陆劲云、朱振海、孟令晨、李雅文、杜江、阮洋）</w:t>
            </w:r>
          </w:p>
        </w:tc>
        <w:tc>
          <w:tcPr>
            <w:tcW w:w="1536" w:type="dxa"/>
            <w:vAlign w:val="center"/>
          </w:tcPr>
          <w:p w14:paraId="28F6D832" w14:textId="77777777" w:rsidR="00AE1E1E" w:rsidRPr="000A339B" w:rsidRDefault="007817EE" w:rsidP="00F705F7">
            <w:pPr>
              <w:pStyle w:val="TableParagraph"/>
              <w:jc w:val="center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编辑</w:t>
            </w:r>
          </w:p>
        </w:tc>
        <w:tc>
          <w:tcPr>
            <w:tcW w:w="3504" w:type="dxa"/>
            <w:gridSpan w:val="2"/>
            <w:vAlign w:val="center"/>
          </w:tcPr>
          <w:p w14:paraId="20D0BB2D" w14:textId="6E2C65D3" w:rsidR="00AE1E1E" w:rsidRDefault="00841970" w:rsidP="00812DFD">
            <w:pPr>
              <w:pStyle w:val="TableParagraph"/>
              <w:ind w:firstLineChars="200" w:firstLine="480"/>
              <w:rPr>
                <w:sz w:val="22"/>
              </w:rPr>
            </w:pPr>
            <w:r w:rsidRPr="00841970">
              <w:rPr>
                <w:rFonts w:hint="cs"/>
              </w:rPr>
              <w:t>沈玲、王晓雄、陈佩华</w:t>
            </w:r>
          </w:p>
        </w:tc>
      </w:tr>
      <w:tr w:rsidR="00AE1E1E" w14:paraId="7BA579D6" w14:textId="77777777" w:rsidTr="00812DFD">
        <w:trPr>
          <w:trHeight w:val="784"/>
          <w:jc w:val="center"/>
        </w:trPr>
        <w:tc>
          <w:tcPr>
            <w:tcW w:w="1545" w:type="dxa"/>
            <w:vAlign w:val="center"/>
          </w:tcPr>
          <w:p w14:paraId="38A09D0E" w14:textId="77777777" w:rsidR="00AE1E1E" w:rsidRPr="000A339B" w:rsidRDefault="007817EE" w:rsidP="00F705F7">
            <w:pPr>
              <w:pStyle w:val="TableParagraph"/>
              <w:jc w:val="center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原创单位</w:t>
            </w:r>
          </w:p>
        </w:tc>
        <w:tc>
          <w:tcPr>
            <w:tcW w:w="3508" w:type="dxa"/>
            <w:gridSpan w:val="2"/>
            <w:vAlign w:val="center"/>
          </w:tcPr>
          <w:p w14:paraId="04B5FB42" w14:textId="13FF44D9" w:rsidR="00AE1E1E" w:rsidRDefault="00841970" w:rsidP="00812DFD">
            <w:pPr>
              <w:pStyle w:val="TableParagraph"/>
              <w:jc w:val="center"/>
            </w:pPr>
            <w:r w:rsidRPr="00841970">
              <w:rPr>
                <w:rFonts w:hint="cs"/>
              </w:rPr>
              <w:t>苏州市广播电视总台</w:t>
            </w:r>
          </w:p>
        </w:tc>
        <w:tc>
          <w:tcPr>
            <w:tcW w:w="1536" w:type="dxa"/>
            <w:vAlign w:val="center"/>
          </w:tcPr>
          <w:p w14:paraId="5474BCEF" w14:textId="77777777" w:rsidR="00AE1E1E" w:rsidRPr="000A339B" w:rsidRDefault="007817EE" w:rsidP="00F705F7">
            <w:pPr>
              <w:pStyle w:val="TableParagraph"/>
              <w:ind w:firstLineChars="100" w:firstLine="280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刊播单位</w:t>
            </w:r>
          </w:p>
        </w:tc>
        <w:tc>
          <w:tcPr>
            <w:tcW w:w="3504" w:type="dxa"/>
            <w:gridSpan w:val="2"/>
            <w:vAlign w:val="center"/>
          </w:tcPr>
          <w:p w14:paraId="1D81123D" w14:textId="71EC4865" w:rsidR="00AE1E1E" w:rsidRDefault="00841970" w:rsidP="00F705F7">
            <w:pPr>
              <w:pStyle w:val="TableParagraph"/>
              <w:rPr>
                <w:sz w:val="22"/>
              </w:rPr>
            </w:pPr>
            <w:r w:rsidRPr="00841970">
              <w:rPr>
                <w:rFonts w:hint="cs"/>
              </w:rPr>
              <w:t>苏州市广电总台新闻综合频道，昆山新闻综合频道、苏周到、看苏州、第一昆山、看看新闻、上海嘉定</w:t>
            </w:r>
            <w:r w:rsidRPr="00841970">
              <w:t xml:space="preserve"> APP 等新闻客户端，苏州新闻</w:t>
            </w:r>
            <w:proofErr w:type="gramStart"/>
            <w:r w:rsidRPr="00841970">
              <w:t>微信视频</w:t>
            </w:r>
            <w:proofErr w:type="gramEnd"/>
            <w:r w:rsidRPr="00841970">
              <w:t>号、</w:t>
            </w:r>
            <w:proofErr w:type="gramStart"/>
            <w:r w:rsidRPr="00841970">
              <w:t>昆山融媒视频</w:t>
            </w:r>
            <w:proofErr w:type="gramEnd"/>
            <w:r w:rsidRPr="00841970">
              <w:t>号、嘉视频</w:t>
            </w:r>
          </w:p>
        </w:tc>
      </w:tr>
      <w:tr w:rsidR="00AE1E1E" w14:paraId="0DCC4A6D" w14:textId="77777777" w:rsidTr="000A339B">
        <w:trPr>
          <w:trHeight w:val="755"/>
          <w:jc w:val="center"/>
        </w:trPr>
        <w:tc>
          <w:tcPr>
            <w:tcW w:w="1545" w:type="dxa"/>
            <w:vAlign w:val="center"/>
          </w:tcPr>
          <w:p w14:paraId="163FF21E" w14:textId="77777777" w:rsidR="00AE1E1E" w:rsidRPr="00F705F7" w:rsidRDefault="007817EE" w:rsidP="00F705F7">
            <w:pPr>
              <w:pStyle w:val="TableParagraph"/>
              <w:ind w:firstLineChars="100" w:firstLine="280"/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刊播版面</w:t>
            </w:r>
          </w:p>
          <w:p w14:paraId="2E38279D" w14:textId="77777777" w:rsidR="00AE1E1E" w:rsidRPr="000A339B" w:rsidRDefault="007817EE" w:rsidP="00F705F7">
            <w:pPr>
              <w:pStyle w:val="TableParagraph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（名称和版次）</w:t>
            </w:r>
          </w:p>
        </w:tc>
        <w:tc>
          <w:tcPr>
            <w:tcW w:w="3508" w:type="dxa"/>
            <w:gridSpan w:val="2"/>
          </w:tcPr>
          <w:p w14:paraId="3B548D26" w14:textId="105C9994" w:rsidR="00AE1E1E" w:rsidRDefault="00F705F7" w:rsidP="00F705F7">
            <w:pPr>
              <w:pStyle w:val="TableParagraph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36" w:type="dxa"/>
            <w:vAlign w:val="center"/>
          </w:tcPr>
          <w:p w14:paraId="35B7BFD9" w14:textId="77777777" w:rsidR="00AE1E1E" w:rsidRPr="000A339B" w:rsidRDefault="007817EE" w:rsidP="00F705F7">
            <w:pPr>
              <w:pStyle w:val="TableParagraph"/>
              <w:jc w:val="center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刊播日期</w:t>
            </w:r>
          </w:p>
        </w:tc>
        <w:tc>
          <w:tcPr>
            <w:tcW w:w="3504" w:type="dxa"/>
            <w:gridSpan w:val="2"/>
          </w:tcPr>
          <w:p w14:paraId="6547C7E3" w14:textId="422A9458" w:rsidR="00AE1E1E" w:rsidRDefault="00841970" w:rsidP="00F705F7">
            <w:pPr>
              <w:pStyle w:val="TableParagraph"/>
            </w:pPr>
            <w:r w:rsidRPr="00841970">
              <w:t>2023年06月16日08:30</w:t>
            </w:r>
          </w:p>
        </w:tc>
      </w:tr>
      <w:tr w:rsidR="00AE1E1E" w14:paraId="007B73D3" w14:textId="77777777" w:rsidTr="00F705F7">
        <w:trPr>
          <w:trHeight w:val="825"/>
          <w:jc w:val="center"/>
        </w:trPr>
        <w:tc>
          <w:tcPr>
            <w:tcW w:w="2660" w:type="dxa"/>
            <w:gridSpan w:val="2"/>
            <w:tcBorders>
              <w:right w:val="single" w:sz="6" w:space="0" w:color="000000"/>
            </w:tcBorders>
            <w:vAlign w:val="center"/>
          </w:tcPr>
          <w:p w14:paraId="714FEDD8" w14:textId="77777777" w:rsidR="00AE1E1E" w:rsidRDefault="007817EE" w:rsidP="00F705F7">
            <w:pPr>
              <w:pStyle w:val="TableParagraph"/>
              <w:jc w:val="center"/>
            </w:pPr>
            <w:r w:rsidRPr="00F705F7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新媒体作品填报网址</w:t>
            </w:r>
          </w:p>
        </w:tc>
        <w:tc>
          <w:tcPr>
            <w:tcW w:w="7433" w:type="dxa"/>
            <w:gridSpan w:val="4"/>
            <w:tcBorders>
              <w:left w:val="single" w:sz="6" w:space="0" w:color="000000"/>
            </w:tcBorders>
            <w:vAlign w:val="center"/>
          </w:tcPr>
          <w:p w14:paraId="226464CB" w14:textId="39D07FFE" w:rsidR="00841970" w:rsidRDefault="00841970" w:rsidP="00F705F7">
            <w:pPr>
              <w:pStyle w:val="TableParagraph"/>
            </w:pPr>
            <w:r w:rsidRPr="00841970">
              <w:t>https://h5.kan0512.com/szd/webcast/show?id=18183&amp;newsId=66843&amp;subscribeName=null&amp;subscribeAvatar=null</w:t>
            </w:r>
          </w:p>
        </w:tc>
      </w:tr>
      <w:tr w:rsidR="00AE1E1E" w14:paraId="08F890D7" w14:textId="77777777" w:rsidTr="00812DFD">
        <w:trPr>
          <w:trHeight w:val="1332"/>
          <w:jc w:val="center"/>
        </w:trPr>
        <w:tc>
          <w:tcPr>
            <w:tcW w:w="1545" w:type="dxa"/>
            <w:textDirection w:val="tbLrV"/>
            <w:vAlign w:val="center"/>
          </w:tcPr>
          <w:p w14:paraId="1B172259" w14:textId="6EA44507" w:rsidR="00AE1E1E" w:rsidRDefault="007817EE" w:rsidP="00812DFD">
            <w:pPr>
              <w:pStyle w:val="TableParagraph"/>
              <w:jc w:val="center"/>
            </w:pPr>
            <w:r w:rsidRPr="00812DFD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采编过程</w:t>
            </w:r>
          </w:p>
        </w:tc>
        <w:tc>
          <w:tcPr>
            <w:tcW w:w="8548" w:type="dxa"/>
            <w:gridSpan w:val="5"/>
            <w:vAlign w:val="center"/>
          </w:tcPr>
          <w:p w14:paraId="61B0251F" w14:textId="668CF13C" w:rsidR="00841970" w:rsidRDefault="00841970" w:rsidP="00413C33">
            <w:pPr>
              <w:pStyle w:val="TableParagraph"/>
              <w:ind w:firstLineChars="200" w:firstLine="480"/>
            </w:pPr>
            <w:bookmarkStart w:id="0" w:name="_Hlk157960921"/>
            <w:r>
              <w:t>2023年是长三角一体化发展上升为国家战略五周年。作为长三角一体化基础设施互联互通的示范工程、江苏首条与上海跨省的轨道交通、全国县域首条全城穿越的地铁线路，苏州轨道交通11号线的开通备受关注。2023年6月16日，苏州</w:t>
            </w:r>
            <w:proofErr w:type="gramStart"/>
            <w:r>
              <w:t>轨交11号线举行</w:t>
            </w:r>
            <w:proofErr w:type="gramEnd"/>
            <w:r>
              <w:t>了首次面向大众的“万人试乘”活动。当天上午，苏州广播电视总台、上海广播电视台、昆山市</w:t>
            </w:r>
            <w:proofErr w:type="gramStart"/>
            <w:r>
              <w:t>融媒体</w:t>
            </w:r>
            <w:proofErr w:type="gramEnd"/>
            <w:r>
              <w:t>中心、嘉定</w:t>
            </w:r>
            <w:proofErr w:type="gramStart"/>
            <w:r>
              <w:t>区融媒体</w:t>
            </w:r>
            <w:proofErr w:type="gramEnd"/>
            <w:r>
              <w:t>中心两地四台，联合</w:t>
            </w:r>
            <w:proofErr w:type="gramStart"/>
            <w:r>
              <w:t>推出融媒联动</w:t>
            </w:r>
            <w:proofErr w:type="gramEnd"/>
            <w:r>
              <w:t>直播。直播以四台记者接力直播体验为主线，紧扣“一体化”、“高质量”两个关键词，通过沿线特色解读，展现沪苏之间设施联通愈加通达、生态环境持续改</w:t>
            </w:r>
            <w:r>
              <w:rPr>
                <w:rFonts w:hint="cs"/>
              </w:rPr>
              <w:t>善、产业发展日趋密切、科技协同不断加快、民生服务更有温度，蓝图规划不断变为现实画卷的一体化发展成就。</w:t>
            </w:r>
          </w:p>
          <w:p w14:paraId="618D68C1" w14:textId="2C1249A6" w:rsidR="00AE1E1E" w:rsidRDefault="0063221E" w:rsidP="00413C33">
            <w:pPr>
              <w:pStyle w:val="TableParagraph"/>
              <w:ind w:firstLineChars="200" w:firstLine="480"/>
            </w:pPr>
            <w:r>
              <w:rPr>
                <w:rFonts w:hint="eastAsia"/>
              </w:rPr>
              <w:lastRenderedPageBreak/>
              <w:t>直播连线精心设计，</w:t>
            </w:r>
            <w:r w:rsidR="00101C60" w:rsidRPr="00101C60">
              <w:t>两地四台记者各自带着寓意深刻的礼物实现“拼图”，</w:t>
            </w:r>
            <w:r w:rsidR="006B6BB1">
              <w:rPr>
                <w:rFonts w:hint="eastAsia"/>
              </w:rPr>
              <w:t>通过</w:t>
            </w:r>
            <w:r w:rsidR="00101C60" w:rsidRPr="00101C60">
              <w:t>完成牵手“约会”任务，</w:t>
            </w:r>
            <w:r w:rsidR="006B6BB1">
              <w:rPr>
                <w:rFonts w:hint="eastAsia"/>
              </w:rPr>
              <w:t>让沪苏</w:t>
            </w:r>
            <w:r w:rsidR="00101C60" w:rsidRPr="00101C60">
              <w:t>“交通硬联通”更加直观</w:t>
            </w:r>
            <w:r>
              <w:rPr>
                <w:rFonts w:hint="eastAsia"/>
              </w:rPr>
              <w:t>。</w:t>
            </w:r>
            <w:r w:rsidR="00477E9D">
              <w:rPr>
                <w:rFonts w:hint="eastAsia"/>
              </w:rPr>
              <w:t>背景展示与演播室访谈</w:t>
            </w:r>
            <w:r w:rsidR="006B6BB1">
              <w:rPr>
                <w:rFonts w:hint="eastAsia"/>
              </w:rPr>
              <w:t>在揭秘1</w:t>
            </w:r>
            <w:r w:rsidR="006B6BB1">
              <w:t>1</w:t>
            </w:r>
            <w:r w:rsidR="006B6BB1">
              <w:rPr>
                <w:rFonts w:hint="eastAsia"/>
              </w:rPr>
              <w:t>号线数个科技绿色之“最”的同时，通过</w:t>
            </w:r>
            <w:r>
              <w:rPr>
                <w:rFonts w:hint="eastAsia"/>
              </w:rPr>
              <w:t>“6</w:t>
            </w:r>
            <w:r>
              <w:t>00</w:t>
            </w:r>
            <w:r>
              <w:rPr>
                <w:rFonts w:hint="eastAsia"/>
              </w:rPr>
              <w:t>年昆曲正青春”、“</w:t>
            </w:r>
            <w:r w:rsidRPr="0063221E">
              <w:rPr>
                <w:rFonts w:hint="cs"/>
              </w:rPr>
              <w:t>祖冲之</w:t>
            </w:r>
            <w:r>
              <w:rPr>
                <w:rFonts w:hint="eastAsia"/>
              </w:rPr>
              <w:t>：领先世界千年的圆周率</w:t>
            </w:r>
            <w:r w:rsidRPr="0063221E">
              <w:rPr>
                <w:rFonts w:hint="cs"/>
              </w:rPr>
              <w:t>与</w:t>
            </w:r>
            <w:r>
              <w:rPr>
                <w:rFonts w:hint="eastAsia"/>
              </w:rPr>
              <w:t>昆山</w:t>
            </w:r>
            <w:r w:rsidRPr="0063221E">
              <w:rPr>
                <w:rFonts w:hint="cs"/>
              </w:rPr>
              <w:t>创新</w:t>
            </w:r>
            <w:r>
              <w:rPr>
                <w:rFonts w:hint="eastAsia"/>
              </w:rPr>
              <w:t>”、“顾炎武：</w:t>
            </w:r>
            <w:r w:rsidRPr="0063221E">
              <w:t>一个人与一座城</w:t>
            </w:r>
            <w:r>
              <w:rPr>
                <w:rFonts w:hint="eastAsia"/>
              </w:rPr>
              <w:t>”</w:t>
            </w:r>
            <w:r w:rsidR="006B6BB1">
              <w:rPr>
                <w:rFonts w:hint="eastAsia"/>
              </w:rPr>
              <w:t>，展示了这片热土</w:t>
            </w:r>
            <w:r>
              <w:rPr>
                <w:rFonts w:hint="eastAsia"/>
              </w:rPr>
              <w:t>厚重的人文历史积淀与其现代价值为创新发展提供的精神动力</w:t>
            </w:r>
            <w:r w:rsidR="00477E9D">
              <w:rPr>
                <w:rFonts w:hint="eastAsia"/>
              </w:rPr>
              <w:t>；对</w:t>
            </w:r>
            <w:proofErr w:type="gramStart"/>
            <w:r w:rsidR="00477E9D">
              <w:rPr>
                <w:rFonts w:hint="eastAsia"/>
              </w:rPr>
              <w:t>沿线科创</w:t>
            </w:r>
            <w:proofErr w:type="gramEnd"/>
            <w:r w:rsidR="00477E9D">
              <w:rPr>
                <w:rFonts w:hint="eastAsia"/>
              </w:rPr>
              <w:t>高地与湿地公园的探访，展示了</w:t>
            </w:r>
            <w:r w:rsidR="00477E9D" w:rsidRPr="00477E9D">
              <w:rPr>
                <w:rFonts w:hint="cs"/>
              </w:rPr>
              <w:t>长三角</w:t>
            </w:r>
            <w:r w:rsidR="004B7E54" w:rsidRPr="00477E9D">
              <w:rPr>
                <w:rFonts w:hint="cs"/>
              </w:rPr>
              <w:t>生态</w:t>
            </w:r>
            <w:r w:rsidR="00477E9D" w:rsidRPr="00477E9D">
              <w:rPr>
                <w:rFonts w:hint="cs"/>
              </w:rPr>
              <w:t>绿色一体化发展背景下，</w:t>
            </w:r>
            <w:r w:rsidR="00477E9D">
              <w:rPr>
                <w:rFonts w:hint="eastAsia"/>
              </w:rPr>
              <w:t>沪苏两地推动</w:t>
            </w:r>
            <w:r w:rsidR="00477E9D" w:rsidRPr="00477E9D">
              <w:rPr>
                <w:rFonts w:hint="cs"/>
              </w:rPr>
              <w:t>形成了区域一体化的生态</w:t>
            </w:r>
            <w:r w:rsidR="00477E9D">
              <w:rPr>
                <w:rFonts w:hint="eastAsia"/>
              </w:rPr>
              <w:t>建设</w:t>
            </w:r>
            <w:r w:rsidR="00477E9D" w:rsidRPr="00477E9D">
              <w:rPr>
                <w:rFonts w:hint="cs"/>
              </w:rPr>
              <w:t>格局</w:t>
            </w:r>
            <w:r w:rsidR="00477E9D">
              <w:rPr>
                <w:rFonts w:hint="eastAsia"/>
              </w:rPr>
              <w:t>。</w:t>
            </w:r>
            <w:r w:rsidR="00841970">
              <w:t>多个平台整档直播播量超1000万，“</w:t>
            </w:r>
            <w:r w:rsidR="00E01289" w:rsidRPr="00E01289">
              <w:t>80岁的地铁达人</w:t>
            </w:r>
            <w:r w:rsidR="00841970">
              <w:t>”直播碎片化产品，全网传播量超1000万次。</w:t>
            </w:r>
            <w:bookmarkEnd w:id="0"/>
          </w:p>
        </w:tc>
      </w:tr>
      <w:tr w:rsidR="00AE1E1E" w14:paraId="039F341D" w14:textId="77777777" w:rsidTr="00812DFD">
        <w:trPr>
          <w:trHeight w:val="1497"/>
          <w:jc w:val="center"/>
        </w:trPr>
        <w:tc>
          <w:tcPr>
            <w:tcW w:w="1545" w:type="dxa"/>
            <w:textDirection w:val="tbLrV"/>
            <w:vAlign w:val="center"/>
          </w:tcPr>
          <w:p w14:paraId="42D9464C" w14:textId="5DEBEE3F" w:rsidR="00AE1E1E" w:rsidRDefault="007817EE" w:rsidP="00812DFD">
            <w:pPr>
              <w:pStyle w:val="TableParagraph"/>
              <w:jc w:val="center"/>
            </w:pPr>
            <w:r w:rsidRPr="00812DFD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社会效果</w:t>
            </w:r>
          </w:p>
        </w:tc>
        <w:tc>
          <w:tcPr>
            <w:tcW w:w="8548" w:type="dxa"/>
            <w:gridSpan w:val="5"/>
          </w:tcPr>
          <w:p w14:paraId="5A697A97" w14:textId="4C4729F8" w:rsidR="00E01289" w:rsidRDefault="00FA2016" w:rsidP="00413C33">
            <w:pPr>
              <w:pStyle w:val="TableParagraph"/>
              <w:ind w:firstLineChars="200" w:firstLine="480"/>
            </w:pPr>
            <w:proofErr w:type="gramStart"/>
            <w:r>
              <w:rPr>
                <w:rFonts w:hint="cs"/>
              </w:rPr>
              <w:t>整场融媒</w:t>
            </w:r>
            <w:r>
              <w:rPr>
                <w:rFonts w:hint="eastAsia"/>
              </w:rPr>
              <w:t>联动</w:t>
            </w:r>
            <w:proofErr w:type="gramEnd"/>
            <w:r>
              <w:rPr>
                <w:rFonts w:hint="cs"/>
              </w:rPr>
              <w:t>直播，</w:t>
            </w:r>
            <w:r w:rsidR="00E01289">
              <w:rPr>
                <w:rFonts w:hint="eastAsia"/>
              </w:rPr>
              <w:t>同步在</w:t>
            </w:r>
            <w:r w:rsidR="00101C60" w:rsidRPr="00101C60">
              <w:rPr>
                <w:rFonts w:hint="cs"/>
              </w:rPr>
              <w:t>苏州市广电总台新闻综合频道，昆山新闻综合频道、苏周到、看苏州、第一昆山、看看新闻、上海嘉定</w:t>
            </w:r>
            <w:r w:rsidR="00101C60" w:rsidRPr="00101C60">
              <w:t xml:space="preserve"> APP 等新闻客户端，</w:t>
            </w:r>
            <w:r w:rsidR="00EC504D">
              <w:rPr>
                <w:rFonts w:hint="eastAsia"/>
              </w:rPr>
              <w:t>以及</w:t>
            </w:r>
            <w:r w:rsidR="00101C60" w:rsidRPr="00101C60">
              <w:t>苏州新闻</w:t>
            </w:r>
            <w:proofErr w:type="gramStart"/>
            <w:r w:rsidR="00101C60" w:rsidRPr="00101C60">
              <w:t>微信视频</w:t>
            </w:r>
            <w:proofErr w:type="gramEnd"/>
            <w:r w:rsidR="00101C60" w:rsidRPr="00101C60">
              <w:t>号、</w:t>
            </w:r>
            <w:proofErr w:type="gramStart"/>
            <w:r w:rsidR="00101C60" w:rsidRPr="00101C60">
              <w:t>昆山融媒视频</w:t>
            </w:r>
            <w:proofErr w:type="gramEnd"/>
            <w:r w:rsidR="00101C60" w:rsidRPr="00101C60">
              <w:t>号、嘉视频</w:t>
            </w:r>
            <w:r w:rsidR="00EC504D">
              <w:rPr>
                <w:rFonts w:hint="eastAsia"/>
              </w:rPr>
              <w:t>刊播</w:t>
            </w:r>
            <w:r w:rsidR="00101C60">
              <w:rPr>
                <w:rFonts w:hint="eastAsia"/>
              </w:rPr>
              <w:t>，</w:t>
            </w:r>
            <w:r w:rsidR="00101C60" w:rsidRPr="00101C60">
              <w:rPr>
                <w:rFonts w:hint="cs"/>
              </w:rPr>
              <w:t>整档直播播量超</w:t>
            </w:r>
            <w:r w:rsidR="00101C60" w:rsidRPr="00101C60">
              <w:t>1000万</w:t>
            </w:r>
            <w:r w:rsidR="00101C60">
              <w:rPr>
                <w:rFonts w:hint="eastAsia"/>
              </w:rPr>
              <w:t>。</w:t>
            </w:r>
            <w:r w:rsidR="00EC504D">
              <w:rPr>
                <w:rFonts w:hint="eastAsia"/>
              </w:rPr>
              <w:t xml:space="preserve"> </w:t>
            </w:r>
            <w:r w:rsidR="00EC504D">
              <w:t xml:space="preserve"> </w:t>
            </w:r>
            <w:r w:rsidR="00101C60">
              <w:rPr>
                <w:rFonts w:hint="eastAsia"/>
              </w:rPr>
              <w:t>其中，</w:t>
            </w:r>
            <w:r>
              <w:rPr>
                <w:rFonts w:hint="eastAsia"/>
              </w:rPr>
              <w:t>以</w:t>
            </w:r>
            <w:r w:rsidRPr="00FA2016">
              <w:rPr>
                <w:rFonts w:hint="cs"/>
              </w:rPr>
              <w:t>移动直播产品《周到直播</w:t>
            </w:r>
            <w:r w:rsidRPr="00FA2016">
              <w:t>|“双11”我们约会吧！苏州</w:t>
            </w:r>
            <w:r>
              <w:rPr>
                <w:rFonts w:hint="eastAsia"/>
              </w:rPr>
              <w:t>轨道交通</w:t>
            </w:r>
            <w:r w:rsidRPr="00FA2016">
              <w:t>11号线“万人试乘”融媒联动直播》，在苏周到、看苏州客户端同步呈现，在</w:t>
            </w:r>
            <w:proofErr w:type="gramStart"/>
            <w:r w:rsidRPr="00FA2016">
              <w:t>“周到有约”抖音号</w:t>
            </w:r>
            <w:proofErr w:type="gramEnd"/>
            <w:r w:rsidRPr="00FA2016">
              <w:t>同步直播</w:t>
            </w:r>
            <w:r w:rsidR="00101C60">
              <w:rPr>
                <w:rFonts w:hint="eastAsia"/>
              </w:rPr>
              <w:t>，</w:t>
            </w:r>
            <w:r>
              <w:rPr>
                <w:rFonts w:hint="cs"/>
              </w:rPr>
              <w:t>仅在苏周到、看苏州的观看总量就超过了</w:t>
            </w:r>
            <w:r>
              <w:t>470万。</w:t>
            </w:r>
          </w:p>
          <w:p w14:paraId="4A679A81" w14:textId="53E516FC" w:rsidR="00E01289" w:rsidRDefault="00E01289" w:rsidP="00413C33">
            <w:pPr>
              <w:pStyle w:val="TableParagraph"/>
              <w:ind w:firstLineChars="200" w:firstLine="480"/>
            </w:pPr>
            <w:r>
              <w:rPr>
                <w:rFonts w:hint="eastAsia"/>
              </w:rPr>
              <w:t>“</w:t>
            </w:r>
            <w:r w:rsidRPr="00E01289">
              <w:t>草鞋山至阳澄湖东站</w:t>
            </w:r>
            <w:r>
              <w:rPr>
                <w:rFonts w:hint="eastAsia"/>
              </w:rPr>
              <w:t>‘</w:t>
            </w:r>
            <w:r w:rsidRPr="00E01289">
              <w:rPr>
                <w:rFonts w:hint="cs"/>
              </w:rPr>
              <w:t>无人驾驶舱体验</w:t>
            </w:r>
            <w:r>
              <w:rPr>
                <w:rFonts w:hint="eastAsia"/>
              </w:rPr>
              <w:t>’”、“</w:t>
            </w:r>
            <w:r w:rsidRPr="00E01289">
              <w:rPr>
                <w:rFonts w:hint="cs"/>
              </w:rPr>
              <w:t>阳澄湖湖底隧道：科技的</w:t>
            </w:r>
            <w:r w:rsidRPr="00E01289">
              <w:t>11号线 绿色的11号线</w:t>
            </w:r>
            <w:r>
              <w:rPr>
                <w:rFonts w:hint="eastAsia"/>
              </w:rPr>
              <w:t>”等</w:t>
            </w:r>
            <w:r w:rsidR="00EC504D">
              <w:rPr>
                <w:rFonts w:hint="eastAsia"/>
              </w:rPr>
              <w:t>多个</w:t>
            </w:r>
            <w:r w:rsidRPr="00E01289">
              <w:rPr>
                <w:rFonts w:hint="cs"/>
              </w:rPr>
              <w:t>直播碎片化产品</w:t>
            </w:r>
            <w:r w:rsidR="00EC504D">
              <w:rPr>
                <w:rFonts w:hint="eastAsia"/>
              </w:rPr>
              <w:t>被东方卫视</w:t>
            </w:r>
            <w:r w:rsidR="00477E9D">
              <w:rPr>
                <w:rFonts w:hint="eastAsia"/>
              </w:rPr>
              <w:t>、上海新闻综合频道多档新闻节目选用</w:t>
            </w:r>
            <w:r w:rsidR="00D77F01">
              <w:rPr>
                <w:rFonts w:hint="eastAsia"/>
              </w:rPr>
              <w:t>。短视频</w:t>
            </w:r>
            <w:r w:rsidRPr="00E01289">
              <w:t>“80岁的地铁达人</w:t>
            </w:r>
            <w:r w:rsidR="00477E9D">
              <w:rPr>
                <w:rFonts w:hint="eastAsia"/>
              </w:rPr>
              <w:t>赶制</w:t>
            </w:r>
            <w:r w:rsidRPr="00E01289">
              <w:rPr>
                <w:rFonts w:hint="cs"/>
              </w:rPr>
              <w:t>第四版</w:t>
            </w:r>
            <w:r w:rsidR="00477E9D">
              <w:rPr>
                <w:rFonts w:hint="eastAsia"/>
              </w:rPr>
              <w:t>苏州地铁</w:t>
            </w:r>
            <w:r w:rsidRPr="00E01289">
              <w:rPr>
                <w:rFonts w:hint="cs"/>
              </w:rPr>
              <w:t>全攻略</w:t>
            </w:r>
            <w:r w:rsidR="00EC504D">
              <w:rPr>
                <w:rFonts w:hint="eastAsia"/>
              </w:rPr>
              <w:t>”</w:t>
            </w:r>
            <w:r>
              <w:rPr>
                <w:rFonts w:hint="eastAsia"/>
              </w:rPr>
              <w:t>，</w:t>
            </w:r>
            <w:r w:rsidR="00EC504D">
              <w:rPr>
                <w:rFonts w:hint="eastAsia"/>
              </w:rPr>
              <w:t>登上全国热搜，</w:t>
            </w:r>
            <w:r w:rsidR="00EC504D" w:rsidRPr="00EC504D">
              <w:rPr>
                <w:rFonts w:hint="cs"/>
              </w:rPr>
              <w:t>内容价值进一步释放，影响力和覆盖面进一步扩大。</w:t>
            </w:r>
          </w:p>
        </w:tc>
      </w:tr>
      <w:tr w:rsidR="00AE1E1E" w14:paraId="4599BA70" w14:textId="77777777" w:rsidTr="00812DFD">
        <w:trPr>
          <w:trHeight w:val="4231"/>
          <w:jc w:val="center"/>
        </w:trPr>
        <w:tc>
          <w:tcPr>
            <w:tcW w:w="1545" w:type="dxa"/>
            <w:textDirection w:val="tbLrV"/>
            <w:vAlign w:val="center"/>
          </w:tcPr>
          <w:p w14:paraId="0D9EE992" w14:textId="77777777" w:rsidR="00AE1E1E" w:rsidRPr="00812DFD" w:rsidRDefault="007817EE" w:rsidP="00812DFD">
            <w:pPr>
              <w:pStyle w:val="TableParagraph"/>
              <w:jc w:val="center"/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</w:pPr>
            <w:r w:rsidRPr="00812DFD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初级评语</w:t>
            </w:r>
          </w:p>
          <w:p w14:paraId="24733FE3" w14:textId="77777777" w:rsidR="00AE1E1E" w:rsidRDefault="007817EE" w:rsidP="00812DFD">
            <w:pPr>
              <w:pStyle w:val="TableParagraph"/>
              <w:jc w:val="center"/>
            </w:pPr>
            <w:r w:rsidRPr="00812DFD">
              <w:rPr>
                <w:rFonts w:ascii="Times New Roman" w:eastAsia="方正仿宋_GBK" w:hAnsi="Times New Roman"/>
                <w:color w:val="auto"/>
                <w:kern w:val="0"/>
                <w:sz w:val="28"/>
                <w:szCs w:val="28"/>
                <w:lang w:val="en-US" w:bidi="ar-SA"/>
              </w:rPr>
              <w:t>（推荐理由）</w:t>
            </w:r>
          </w:p>
        </w:tc>
        <w:tc>
          <w:tcPr>
            <w:tcW w:w="8548" w:type="dxa"/>
            <w:gridSpan w:val="5"/>
          </w:tcPr>
          <w:p w14:paraId="340FE3A7" w14:textId="5BCB14DE" w:rsidR="00FA2016" w:rsidRDefault="00101C60" w:rsidP="00413C33">
            <w:pPr>
              <w:pStyle w:val="TableParagraph"/>
              <w:ind w:firstLineChars="200" w:firstLine="480"/>
            </w:pPr>
            <w:r w:rsidRPr="00101C60">
              <w:rPr>
                <w:rFonts w:hint="cs"/>
              </w:rPr>
              <w:t>在</w:t>
            </w:r>
            <w:r w:rsidRPr="00101C60">
              <w:t>11月举行的深入推进长三角一体化发展座谈会上，习近平总书记对跨区域重大基础设施建设等领域，明确提出加快一体化发展的要求。一条连接“最强直辖市”、“最强地级市”、“最强县级市”的地铁线路、一档</w:t>
            </w:r>
            <w:proofErr w:type="gramStart"/>
            <w:r w:rsidRPr="00101C60">
              <w:t>两地四台联动融媒</w:t>
            </w:r>
            <w:proofErr w:type="gramEnd"/>
            <w:r w:rsidRPr="00101C60">
              <w:t>直播，通过精美的虚拟场景、精巧的任务设计，丰富而延展的解说，集成地展现“高质量一体化”和“中国式现代化”的建设成果。</w:t>
            </w:r>
          </w:p>
          <w:p w14:paraId="417F1C90" w14:textId="0E1AC54D" w:rsidR="00AE1E1E" w:rsidRDefault="007817EE" w:rsidP="00F705F7">
            <w:pPr>
              <w:pStyle w:val="TableParagraph"/>
            </w:pPr>
            <w:r>
              <w:t xml:space="preserve">     </w:t>
            </w:r>
          </w:p>
          <w:p w14:paraId="4477A192" w14:textId="2E80E920" w:rsidR="00AE1E1E" w:rsidRPr="00F705F7" w:rsidRDefault="007817EE" w:rsidP="00F705F7">
            <w:pPr>
              <w:pStyle w:val="TableParagraph"/>
              <w:rPr>
                <w:sz w:val="28"/>
                <w:szCs w:val="28"/>
              </w:rPr>
            </w:pPr>
            <w:r>
              <w:t xml:space="preserve">  </w:t>
            </w:r>
            <w:r w:rsidR="00C226FB">
              <w:t xml:space="preserve">                       </w:t>
            </w:r>
            <w:r w:rsidRPr="00F705F7">
              <w:rPr>
                <w:sz w:val="28"/>
                <w:szCs w:val="28"/>
              </w:rPr>
              <w:t>单位主要负责人签名：</w:t>
            </w:r>
          </w:p>
          <w:p w14:paraId="3C7E2F09" w14:textId="77777777" w:rsidR="00AE1E1E" w:rsidRPr="00F705F7" w:rsidRDefault="007817EE" w:rsidP="00F705F7">
            <w:pPr>
              <w:pStyle w:val="TableParagraph"/>
              <w:ind w:firstLineChars="1400" w:firstLine="3920"/>
              <w:rPr>
                <w:sz w:val="28"/>
                <w:szCs w:val="28"/>
              </w:rPr>
            </w:pPr>
            <w:r w:rsidRPr="00F705F7">
              <w:rPr>
                <w:sz w:val="28"/>
                <w:szCs w:val="28"/>
              </w:rPr>
              <w:t>（盖单</w:t>
            </w:r>
            <w:r w:rsidRPr="00F705F7">
              <w:rPr>
                <w:spacing w:val="-3"/>
                <w:sz w:val="28"/>
                <w:szCs w:val="28"/>
              </w:rPr>
              <w:t>位</w:t>
            </w:r>
            <w:r w:rsidRPr="00F705F7">
              <w:rPr>
                <w:sz w:val="28"/>
                <w:szCs w:val="28"/>
              </w:rPr>
              <w:t xml:space="preserve">公章） </w:t>
            </w:r>
          </w:p>
          <w:p w14:paraId="4FDF53AC" w14:textId="60C986A8" w:rsidR="00AE1E1E" w:rsidRDefault="007817EE" w:rsidP="00F705F7">
            <w:pPr>
              <w:pStyle w:val="TableParagraph"/>
            </w:pPr>
            <w:r w:rsidRPr="00F705F7">
              <w:rPr>
                <w:w w:val="115"/>
                <w:sz w:val="28"/>
                <w:szCs w:val="28"/>
              </w:rPr>
              <w:t xml:space="preserve"> </w:t>
            </w:r>
            <w:r w:rsidR="00C226FB" w:rsidRPr="00F705F7">
              <w:rPr>
                <w:w w:val="115"/>
                <w:sz w:val="28"/>
                <w:szCs w:val="28"/>
              </w:rPr>
              <w:t xml:space="preserve">                                    </w:t>
            </w:r>
            <w:r w:rsidR="00F705F7">
              <w:rPr>
                <w:w w:val="115"/>
                <w:sz w:val="28"/>
                <w:szCs w:val="28"/>
              </w:rPr>
              <w:t>2024</w:t>
            </w:r>
            <w:r w:rsidRPr="00F705F7">
              <w:rPr>
                <w:w w:val="115"/>
                <w:sz w:val="28"/>
                <w:szCs w:val="28"/>
              </w:rPr>
              <w:t>年</w:t>
            </w:r>
            <w:r w:rsidR="00F705F7">
              <w:rPr>
                <w:w w:val="115"/>
                <w:sz w:val="28"/>
                <w:szCs w:val="28"/>
              </w:rPr>
              <w:t>1</w:t>
            </w:r>
            <w:r w:rsidRPr="00F705F7">
              <w:rPr>
                <w:w w:val="115"/>
                <w:sz w:val="28"/>
                <w:szCs w:val="28"/>
              </w:rPr>
              <w:t>月</w:t>
            </w:r>
            <w:r w:rsidR="00F705F7">
              <w:rPr>
                <w:w w:val="115"/>
                <w:sz w:val="28"/>
                <w:szCs w:val="28"/>
              </w:rPr>
              <w:t>30</w:t>
            </w:r>
            <w:r w:rsidRPr="00F705F7">
              <w:rPr>
                <w:spacing w:val="-19"/>
                <w:sz w:val="28"/>
                <w:szCs w:val="28"/>
              </w:rPr>
              <w:t>日</w:t>
            </w:r>
          </w:p>
        </w:tc>
      </w:tr>
      <w:tr w:rsidR="00AE1E1E" w14:paraId="23CF7CF0" w14:textId="77777777" w:rsidTr="000A339B">
        <w:trPr>
          <w:trHeight w:val="497"/>
          <w:jc w:val="center"/>
        </w:trPr>
        <w:tc>
          <w:tcPr>
            <w:tcW w:w="1545" w:type="dxa"/>
            <w:vAlign w:val="center"/>
          </w:tcPr>
          <w:p w14:paraId="35922312" w14:textId="77777777" w:rsidR="00AE1E1E" w:rsidRPr="00C226FB" w:rsidRDefault="007817EE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C226FB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3508" w:type="dxa"/>
            <w:gridSpan w:val="2"/>
            <w:vAlign w:val="center"/>
          </w:tcPr>
          <w:p w14:paraId="42582ED9" w14:textId="0F988081" w:rsidR="00AE1E1E" w:rsidRPr="00C226FB" w:rsidRDefault="00C226FB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2F2032">
              <w:rPr>
                <w:rFonts w:ascii="仿宋" w:eastAsia="仿宋" w:hAnsi="仿宋" w:cs="Times New Roman"/>
                <w:kern w:val="2"/>
                <w:lang w:val="zh-CN" w:bidi="zh-CN"/>
              </w:rPr>
              <w:t>朱怡岚</w:t>
            </w:r>
          </w:p>
        </w:tc>
        <w:tc>
          <w:tcPr>
            <w:tcW w:w="1536" w:type="dxa"/>
            <w:vAlign w:val="center"/>
          </w:tcPr>
          <w:p w14:paraId="4C0A1558" w14:textId="77777777" w:rsidR="00AE1E1E" w:rsidRPr="00C226FB" w:rsidRDefault="007817EE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C226FB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bidi="zh-CN"/>
              </w:rPr>
              <w:t>手机号码</w:t>
            </w:r>
          </w:p>
        </w:tc>
        <w:tc>
          <w:tcPr>
            <w:tcW w:w="3504" w:type="dxa"/>
            <w:gridSpan w:val="2"/>
            <w:vAlign w:val="center"/>
          </w:tcPr>
          <w:p w14:paraId="39E1BAFE" w14:textId="486715D6" w:rsidR="00AE1E1E" w:rsidRPr="002F2032" w:rsidRDefault="00C226FB" w:rsidP="002F2032">
            <w:pPr>
              <w:jc w:val="center"/>
              <w:rPr>
                <w:rFonts w:ascii="仿宋" w:eastAsia="仿宋" w:hAnsi="仿宋" w:cs="Times New Roman" w:hint="default"/>
                <w:kern w:val="2"/>
                <w:lang w:val="zh-CN" w:bidi="zh-CN"/>
              </w:rPr>
            </w:pPr>
            <w:r w:rsidRPr="002F2032">
              <w:rPr>
                <w:rFonts w:ascii="仿宋" w:eastAsia="仿宋" w:hAnsi="仿宋" w:cs="Times New Roman" w:hint="default"/>
                <w:kern w:val="2"/>
                <w:lang w:val="zh-CN" w:bidi="zh-CN"/>
              </w:rPr>
              <w:t>18662247728</w:t>
            </w:r>
          </w:p>
        </w:tc>
      </w:tr>
      <w:tr w:rsidR="00AE1E1E" w14:paraId="38B207F9" w14:textId="77777777" w:rsidTr="000A339B">
        <w:trPr>
          <w:trHeight w:val="497"/>
          <w:jc w:val="center"/>
        </w:trPr>
        <w:tc>
          <w:tcPr>
            <w:tcW w:w="1545" w:type="dxa"/>
            <w:vAlign w:val="center"/>
          </w:tcPr>
          <w:p w14:paraId="69F8D4C8" w14:textId="77777777" w:rsidR="00AE1E1E" w:rsidRPr="00C226FB" w:rsidRDefault="007817EE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C226FB"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  <w:t>地     址</w:t>
            </w:r>
          </w:p>
        </w:tc>
        <w:tc>
          <w:tcPr>
            <w:tcW w:w="3508" w:type="dxa"/>
            <w:gridSpan w:val="2"/>
            <w:vAlign w:val="center"/>
          </w:tcPr>
          <w:p w14:paraId="0A07F572" w14:textId="11254B86" w:rsidR="00AE1E1E" w:rsidRPr="00C226FB" w:rsidRDefault="00C226FB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2F2032">
              <w:rPr>
                <w:rFonts w:ascii="仿宋" w:eastAsia="仿宋" w:hAnsi="仿宋" w:cs="Times New Roman"/>
                <w:kern w:val="2"/>
                <w:lang w:val="zh-CN" w:bidi="zh-CN"/>
              </w:rPr>
              <w:t>苏州工业园区南施街2</w:t>
            </w:r>
            <w:r w:rsidRPr="002F2032">
              <w:rPr>
                <w:rFonts w:ascii="仿宋" w:eastAsia="仿宋" w:hAnsi="仿宋" w:cs="Times New Roman" w:hint="default"/>
                <w:kern w:val="2"/>
                <w:lang w:val="zh-CN" w:bidi="zh-CN"/>
              </w:rPr>
              <w:t>58</w:t>
            </w:r>
            <w:r w:rsidRPr="002F2032">
              <w:rPr>
                <w:rFonts w:ascii="仿宋" w:eastAsia="仿宋" w:hAnsi="仿宋" w:cs="Times New Roman"/>
                <w:kern w:val="2"/>
                <w:lang w:val="zh-CN" w:bidi="zh-CN"/>
              </w:rPr>
              <w:t>号</w:t>
            </w:r>
          </w:p>
        </w:tc>
        <w:tc>
          <w:tcPr>
            <w:tcW w:w="1536" w:type="dxa"/>
            <w:vAlign w:val="center"/>
          </w:tcPr>
          <w:p w14:paraId="6E5FC265" w14:textId="77777777" w:rsidR="00AE1E1E" w:rsidRPr="00C226FB" w:rsidRDefault="007817EE" w:rsidP="000A339B">
            <w:pPr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C226FB">
              <w:rPr>
                <w:rFonts w:ascii="仿宋" w:eastAsia="仿宋" w:hAnsi="仿宋" w:cs="Times New Roman" w:hint="default"/>
                <w:kern w:val="2"/>
                <w:sz w:val="28"/>
                <w:szCs w:val="28"/>
                <w:lang w:bidi="zh-CN"/>
              </w:rPr>
              <w:t>办公电话</w:t>
            </w:r>
          </w:p>
        </w:tc>
        <w:tc>
          <w:tcPr>
            <w:tcW w:w="3504" w:type="dxa"/>
            <w:gridSpan w:val="2"/>
            <w:vAlign w:val="center"/>
          </w:tcPr>
          <w:p w14:paraId="6AB18E6E" w14:textId="2CB34310" w:rsidR="00AE1E1E" w:rsidRPr="002F2032" w:rsidRDefault="00C226FB" w:rsidP="000A339B">
            <w:pPr>
              <w:jc w:val="center"/>
              <w:rPr>
                <w:rFonts w:ascii="仿宋" w:eastAsia="仿宋" w:hAnsi="仿宋" w:cs="Times New Roman" w:hint="default"/>
                <w:kern w:val="2"/>
                <w:lang w:val="zh-CN" w:bidi="zh-CN"/>
              </w:rPr>
            </w:pPr>
            <w:r w:rsidRPr="002F2032">
              <w:rPr>
                <w:rFonts w:ascii="仿宋" w:eastAsia="仿宋" w:hAnsi="仿宋" w:cs="Times New Roman"/>
                <w:kern w:val="2"/>
                <w:lang w:val="zh-CN" w:bidi="zh-CN"/>
              </w:rPr>
              <w:t>0</w:t>
            </w:r>
            <w:r w:rsidRPr="002F2032">
              <w:rPr>
                <w:rFonts w:ascii="仿宋" w:eastAsia="仿宋" w:hAnsi="仿宋" w:cs="Times New Roman" w:hint="default"/>
                <w:kern w:val="2"/>
                <w:lang w:val="zh-CN" w:bidi="zh-CN"/>
              </w:rPr>
              <w:t>512</w:t>
            </w:r>
            <w:r w:rsidRPr="002F2032">
              <w:rPr>
                <w:rFonts w:ascii="仿宋" w:eastAsia="仿宋" w:hAnsi="仿宋" w:cs="Times New Roman"/>
                <w:kern w:val="2"/>
                <w:lang w:val="zh-CN" w:bidi="zh-CN"/>
              </w:rPr>
              <w:t>-</w:t>
            </w:r>
            <w:r w:rsidRPr="002F2032">
              <w:rPr>
                <w:rFonts w:ascii="仿宋" w:eastAsia="仿宋" w:hAnsi="仿宋" w:cs="Times New Roman" w:hint="default"/>
                <w:kern w:val="2"/>
                <w:lang w:val="zh-CN" w:bidi="zh-CN"/>
              </w:rPr>
              <w:t>65181625</w:t>
            </w:r>
          </w:p>
        </w:tc>
      </w:tr>
    </w:tbl>
    <w:p w14:paraId="60E4DCC7" w14:textId="77777777" w:rsidR="00841970" w:rsidRDefault="00841970" w:rsidP="00841970">
      <w:pPr>
        <w:pStyle w:val="1"/>
        <w:spacing w:before="1"/>
        <w:ind w:right="0"/>
        <w:rPr>
          <w:rFonts w:ascii="Times New Roman" w:eastAsia="楷体" w:hAnsi="Times New Roman" w:cs="Times New Roman" w:hint="default"/>
          <w:bCs/>
          <w:sz w:val="28"/>
          <w:szCs w:val="28"/>
          <w:lang w:val="en-US"/>
        </w:rPr>
      </w:pPr>
    </w:p>
    <w:p w14:paraId="7D14A392" w14:textId="46DAB75E" w:rsidR="00C226FB" w:rsidRDefault="00C226FB">
      <w:pPr>
        <w:rPr>
          <w:rFonts w:ascii="Times New Roman" w:eastAsia="楷体" w:hAnsi="Times New Roman" w:cs="Times New Roman" w:hint="default"/>
          <w:bCs/>
          <w:sz w:val="28"/>
          <w:szCs w:val="28"/>
          <w:lang w:bidi="zh-CN"/>
        </w:rPr>
      </w:pPr>
      <w:r>
        <w:rPr>
          <w:rFonts w:ascii="Times New Roman" w:eastAsia="楷体" w:hAnsi="Times New Roman" w:cs="Times New Roman" w:hint="default"/>
          <w:bCs/>
          <w:sz w:val="28"/>
          <w:szCs w:val="28"/>
        </w:rPr>
        <w:br w:type="page"/>
      </w:r>
    </w:p>
    <w:p w14:paraId="4FB95D5A" w14:textId="77777777" w:rsidR="00841970" w:rsidRDefault="00841970" w:rsidP="00841970">
      <w:pPr>
        <w:pStyle w:val="1"/>
        <w:spacing w:before="1"/>
        <w:ind w:right="0"/>
        <w:rPr>
          <w:rFonts w:ascii="Times New Roman" w:eastAsia="楷体" w:hAnsi="Times New Roman" w:cs="Times New Roman" w:hint="default"/>
          <w:bCs/>
          <w:sz w:val="28"/>
          <w:szCs w:val="28"/>
          <w:lang w:val="en-US"/>
        </w:rPr>
      </w:pPr>
    </w:p>
    <w:p w14:paraId="5FE60ED5" w14:textId="77777777" w:rsidR="00841970" w:rsidRPr="00C226FB" w:rsidRDefault="00841970" w:rsidP="00841970">
      <w:pPr>
        <w:pStyle w:val="1"/>
        <w:spacing w:before="1"/>
        <w:rPr>
          <w:rFonts w:ascii="仿宋" w:eastAsia="仿宋" w:hAnsi="仿宋" w:cs="Times New Roman" w:hint="default"/>
          <w:bCs/>
          <w:sz w:val="30"/>
          <w:szCs w:val="30"/>
          <w:lang w:val="en-US"/>
        </w:rPr>
      </w:pPr>
      <w:r w:rsidRPr="00C226FB">
        <w:rPr>
          <w:rFonts w:ascii="仿宋" w:eastAsia="仿宋" w:hAnsi="仿宋" w:cs="Times New Roman" w:hint="cs"/>
          <w:bCs/>
          <w:sz w:val="30"/>
          <w:szCs w:val="30"/>
          <w:lang w:val="en-US"/>
        </w:rPr>
        <w:t>作品标题：《</w:t>
      </w:r>
      <w:r w:rsidRPr="00C226FB">
        <w:rPr>
          <w:rFonts w:ascii="仿宋" w:eastAsia="仿宋" w:hAnsi="仿宋" w:cs="Times New Roman"/>
          <w:bCs/>
          <w:sz w:val="30"/>
          <w:szCs w:val="30"/>
          <w:lang w:val="en-US"/>
        </w:rPr>
        <w:t>“</w:t>
      </w:r>
      <w:r w:rsidRPr="00C226FB">
        <w:rPr>
          <w:rFonts w:ascii="仿宋" w:eastAsia="仿宋" w:hAnsi="仿宋" w:cs="Times New Roman" w:hint="cs"/>
          <w:bCs/>
          <w:sz w:val="30"/>
          <w:szCs w:val="30"/>
          <w:lang w:val="en-US"/>
        </w:rPr>
        <w:t>双</w:t>
      </w:r>
      <w:r w:rsidRPr="00C226FB">
        <w:rPr>
          <w:rFonts w:ascii="仿宋" w:eastAsia="仿宋" w:hAnsi="仿宋" w:cs="Times New Roman" w:hint="default"/>
          <w:bCs/>
          <w:sz w:val="30"/>
          <w:szCs w:val="30"/>
          <w:lang w:val="en-US"/>
        </w:rPr>
        <w:t>11”我们约会吧!苏州轨道交通11号线“万人试乘”融媒联动直播》</w:t>
      </w:r>
    </w:p>
    <w:p w14:paraId="17D3F24C" w14:textId="77777777" w:rsidR="00841970" w:rsidRPr="00C226FB" w:rsidRDefault="00841970" w:rsidP="00841970">
      <w:pPr>
        <w:pStyle w:val="1"/>
        <w:spacing w:before="1"/>
        <w:rPr>
          <w:rFonts w:ascii="仿宋" w:eastAsia="仿宋" w:hAnsi="仿宋" w:cs="Times New Roman" w:hint="default"/>
          <w:bCs/>
          <w:sz w:val="30"/>
          <w:szCs w:val="30"/>
          <w:lang w:val="en-US"/>
        </w:rPr>
      </w:pPr>
    </w:p>
    <w:p w14:paraId="39F70B7F" w14:textId="39031D2F" w:rsidR="00841970" w:rsidRPr="00C226FB" w:rsidRDefault="00841970" w:rsidP="00841970">
      <w:pPr>
        <w:pStyle w:val="1"/>
        <w:spacing w:before="1"/>
        <w:ind w:right="0"/>
        <w:rPr>
          <w:rFonts w:ascii="仿宋" w:eastAsia="仿宋" w:hAnsi="仿宋" w:cs="Times New Roman" w:hint="default"/>
          <w:bCs/>
          <w:sz w:val="30"/>
          <w:szCs w:val="30"/>
          <w:lang w:val="en-US"/>
        </w:rPr>
      </w:pPr>
      <w:r w:rsidRPr="00C226FB">
        <w:rPr>
          <w:rFonts w:ascii="仿宋" w:eastAsia="仿宋" w:hAnsi="仿宋" w:cs="Times New Roman" w:hint="cs"/>
          <w:bCs/>
          <w:sz w:val="30"/>
          <w:szCs w:val="30"/>
          <w:lang w:val="en-US"/>
        </w:rPr>
        <w:t>参评项目：媒体融合新闻直播</w:t>
      </w:r>
    </w:p>
    <w:p w14:paraId="178CC226" w14:textId="77777777" w:rsidR="00841970" w:rsidRPr="00C226FB" w:rsidRDefault="00841970" w:rsidP="00841970">
      <w:pPr>
        <w:jc w:val="center"/>
        <w:rPr>
          <w:rFonts w:ascii="仿宋" w:eastAsia="仿宋" w:hAnsi="仿宋" w:hint="default"/>
          <w:sz w:val="30"/>
          <w:szCs w:val="30"/>
          <w:lang w:bidi="zh-CN"/>
        </w:rPr>
      </w:pPr>
    </w:p>
    <w:p w14:paraId="54938708" w14:textId="22D9580F" w:rsidR="00841970" w:rsidRPr="00C226FB" w:rsidRDefault="00841970" w:rsidP="00841970">
      <w:pPr>
        <w:jc w:val="center"/>
        <w:rPr>
          <w:rFonts w:ascii="仿宋" w:eastAsia="仿宋" w:hAnsi="仿宋" w:hint="default"/>
          <w:sz w:val="30"/>
          <w:szCs w:val="30"/>
          <w:lang w:bidi="zh-CN"/>
        </w:rPr>
      </w:pPr>
      <w:r w:rsidRPr="00C226FB">
        <w:rPr>
          <w:rFonts w:ascii="仿宋" w:eastAsia="仿宋" w:hAnsi="仿宋" w:hint="cs"/>
          <w:sz w:val="30"/>
          <w:szCs w:val="30"/>
          <w:lang w:bidi="zh-CN"/>
        </w:rPr>
        <w:t>参评作品</w:t>
      </w:r>
      <w:r w:rsidRPr="00C226FB">
        <w:rPr>
          <w:rFonts w:ascii="仿宋" w:eastAsia="仿宋" w:hAnsi="仿宋"/>
          <w:sz w:val="30"/>
          <w:szCs w:val="30"/>
          <w:lang w:bidi="zh-CN"/>
        </w:rPr>
        <w:t>二维码</w:t>
      </w:r>
      <w:r w:rsidRPr="00C226FB">
        <w:rPr>
          <w:rFonts w:ascii="仿宋" w:eastAsia="仿宋" w:hAnsi="仿宋" w:hint="cs"/>
          <w:sz w:val="30"/>
          <w:szCs w:val="30"/>
          <w:lang w:bidi="zh-CN"/>
        </w:rPr>
        <w:t>：</w:t>
      </w:r>
    </w:p>
    <w:p w14:paraId="5414AD4C" w14:textId="77777777" w:rsidR="00841970" w:rsidRPr="00841970" w:rsidRDefault="00841970" w:rsidP="00841970">
      <w:pPr>
        <w:rPr>
          <w:rFonts w:eastAsia="楷体" w:hint="default"/>
          <w:lang w:bidi="zh-CN"/>
        </w:rPr>
      </w:pPr>
    </w:p>
    <w:p w14:paraId="3FEBCAD8" w14:textId="56F1E066" w:rsidR="00AE1E1E" w:rsidRPr="00B36C67" w:rsidRDefault="00841970" w:rsidP="00B36C67">
      <w:pPr>
        <w:pStyle w:val="1"/>
        <w:spacing w:before="1"/>
        <w:ind w:right="0"/>
        <w:rPr>
          <w:rFonts w:ascii="Times New Roman" w:eastAsia="楷体" w:hAnsi="Times New Roman" w:cs="Times New Roman" w:hint="default"/>
          <w:bCs/>
          <w:sz w:val="28"/>
          <w:szCs w:val="28"/>
          <w:lang w:val="en-US"/>
        </w:rPr>
        <w:sectPr w:rsidR="00AE1E1E" w:rsidRPr="00B36C67" w:rsidSect="00F705F7">
          <w:headerReference w:type="default" r:id="rId6"/>
          <w:pgSz w:w="11900" w:h="16840"/>
          <w:pgMar w:top="964" w:right="1457" w:bottom="851" w:left="1797" w:header="851" w:footer="992" w:gutter="0"/>
          <w:cols w:space="720"/>
        </w:sectPr>
      </w:pPr>
      <w:r w:rsidRPr="00841970">
        <w:rPr>
          <w:rFonts w:ascii="Times New Roman" w:eastAsia="楷体" w:hAnsi="Times New Roman" w:cs="Times New Roman"/>
          <w:bCs/>
          <w:noProof/>
          <w:sz w:val="28"/>
          <w:szCs w:val="28"/>
          <w:lang w:val="en-US"/>
        </w:rPr>
        <w:drawing>
          <wp:inline distT="0" distB="0" distL="0" distR="0" wp14:anchorId="3F2F67E9" wp14:editId="46A4C953">
            <wp:extent cx="2590800" cy="2581275"/>
            <wp:effectExtent l="0" t="0" r="0" b="9525"/>
            <wp:docPr id="15369404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790F" w14:textId="77777777" w:rsidR="00AE1E1E" w:rsidRDefault="00AE1E1E" w:rsidP="00B36C67">
      <w:pPr>
        <w:rPr>
          <w:rFonts w:ascii="Times New Roman" w:eastAsia="华文仿宋" w:hAnsi="Times New Roman" w:cs="Times New Roman" w:hint="default"/>
          <w:sz w:val="10"/>
          <w:szCs w:val="10"/>
        </w:rPr>
      </w:pPr>
    </w:p>
    <w:sectPr w:rsidR="00AE1E1E" w:rsidSect="00D91388">
      <w:headerReference w:type="default" r:id="rId8"/>
      <w:footerReference w:type="default" r:id="rId9"/>
      <w:pgSz w:w="11900" w:h="16840"/>
      <w:pgMar w:top="1440" w:right="1460" w:bottom="1843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FDDA" w14:textId="77777777" w:rsidR="00142A36" w:rsidRDefault="00142A36">
      <w:pPr>
        <w:rPr>
          <w:rFonts w:hint="default"/>
        </w:rPr>
      </w:pPr>
      <w:r>
        <w:separator/>
      </w:r>
    </w:p>
  </w:endnote>
  <w:endnote w:type="continuationSeparator" w:id="0">
    <w:p w14:paraId="11719615" w14:textId="77777777" w:rsidR="00142A36" w:rsidRDefault="00142A3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4DA9EF-A45B-4940-BE54-AF6210A26C16}"/>
  </w:font>
  <w:font w:name="PingFang SC Regular">
    <w:altName w:val="Times New Roman"/>
    <w:charset w:val="00"/>
    <w:family w:val="roman"/>
    <w:pitch w:val="default"/>
  </w:font>
  <w:font w:name="方正小标宋_GBK">
    <w:charset w:val="86"/>
    <w:family w:val="script"/>
    <w:pitch w:val="default"/>
    <w:sig w:usb0="00000000" w:usb1="00000000" w:usb2="00082016" w:usb3="00000000" w:csb0="00040001" w:csb1="00000000"/>
    <w:embedRegular r:id="rId2" w:subsetted="1" w:fontKey="{D4D2E2F5-AC68-4A13-893D-568051A6C40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DEE938D-2B72-451E-A625-1ECD9136BDC2}"/>
  </w:font>
  <w:font w:name="方正楷体_GBK">
    <w:charset w:val="86"/>
    <w:family w:val="auto"/>
    <w:pitch w:val="default"/>
    <w:sig w:usb0="00000001" w:usb1="080E0000" w:usb2="00000000" w:usb3="00000000" w:csb0="00040000" w:csb1="00000000"/>
    <w:embedRegular r:id="rId4" w:subsetted="1" w:fontKey="{F78DE81C-D07D-4F2E-BE27-45AC9169D3AE}"/>
  </w:font>
  <w:font w:name="___WRD_EMBED_SUB_49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85FD" w14:textId="77777777" w:rsidR="00AE1E1E" w:rsidRDefault="00AE1E1E">
    <w:pPr>
      <w:pStyle w:val="a8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1BA0" w14:textId="77777777" w:rsidR="00142A36" w:rsidRDefault="00142A36">
      <w:pPr>
        <w:rPr>
          <w:rFonts w:hint="default"/>
        </w:rPr>
      </w:pPr>
      <w:r>
        <w:separator/>
      </w:r>
    </w:p>
  </w:footnote>
  <w:footnote w:type="continuationSeparator" w:id="0">
    <w:p w14:paraId="6927EF8C" w14:textId="77777777" w:rsidR="00142A36" w:rsidRDefault="00142A3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5EC8" w14:textId="77777777" w:rsidR="00AE1E1E" w:rsidRDefault="00AE1E1E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0CC4" w14:textId="77777777" w:rsidR="00AE1E1E" w:rsidRDefault="00AE1E1E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wZGUyMDg5OWEyNjMyMmJkMzM0NGViMDA5MDFiZjYifQ=="/>
    <w:docVar w:name="KSO_WPS_MARK_KEY" w:val="55150de7-7223-4f9c-b83a-adbc6925a9c0"/>
  </w:docVars>
  <w:rsids>
    <w:rsidRoot w:val="00DA19F9"/>
    <w:rsid w:val="0000233E"/>
    <w:rsid w:val="000049C7"/>
    <w:rsid w:val="000219C1"/>
    <w:rsid w:val="00024587"/>
    <w:rsid w:val="00030B64"/>
    <w:rsid w:val="000367D1"/>
    <w:rsid w:val="00063170"/>
    <w:rsid w:val="00083118"/>
    <w:rsid w:val="000831A7"/>
    <w:rsid w:val="0008345D"/>
    <w:rsid w:val="00097DAD"/>
    <w:rsid w:val="000A339B"/>
    <w:rsid w:val="000A797D"/>
    <w:rsid w:val="000D5EF4"/>
    <w:rsid w:val="00101C60"/>
    <w:rsid w:val="00104D6E"/>
    <w:rsid w:val="00114349"/>
    <w:rsid w:val="00142A36"/>
    <w:rsid w:val="0014735E"/>
    <w:rsid w:val="00164AD2"/>
    <w:rsid w:val="00164B10"/>
    <w:rsid w:val="001817D3"/>
    <w:rsid w:val="0018597B"/>
    <w:rsid w:val="001A5F94"/>
    <w:rsid w:val="001A741E"/>
    <w:rsid w:val="001B29E8"/>
    <w:rsid w:val="001E1934"/>
    <w:rsid w:val="002732D2"/>
    <w:rsid w:val="00274B87"/>
    <w:rsid w:val="0028279F"/>
    <w:rsid w:val="002947ED"/>
    <w:rsid w:val="00296DEC"/>
    <w:rsid w:val="002F2032"/>
    <w:rsid w:val="00312251"/>
    <w:rsid w:val="003A29E5"/>
    <w:rsid w:val="003A6862"/>
    <w:rsid w:val="003C0907"/>
    <w:rsid w:val="003D6CEE"/>
    <w:rsid w:val="003D6D40"/>
    <w:rsid w:val="003F763E"/>
    <w:rsid w:val="00413C33"/>
    <w:rsid w:val="00432BAE"/>
    <w:rsid w:val="00476E2B"/>
    <w:rsid w:val="00477717"/>
    <w:rsid w:val="00477E9D"/>
    <w:rsid w:val="00492CC3"/>
    <w:rsid w:val="004A18B6"/>
    <w:rsid w:val="004B272E"/>
    <w:rsid w:val="004B5D6A"/>
    <w:rsid w:val="004B7E54"/>
    <w:rsid w:val="004D2E46"/>
    <w:rsid w:val="00504160"/>
    <w:rsid w:val="00523412"/>
    <w:rsid w:val="00530D00"/>
    <w:rsid w:val="00535B35"/>
    <w:rsid w:val="0054096A"/>
    <w:rsid w:val="00540E3B"/>
    <w:rsid w:val="00563C40"/>
    <w:rsid w:val="00567ECA"/>
    <w:rsid w:val="00572554"/>
    <w:rsid w:val="005833EA"/>
    <w:rsid w:val="005839B9"/>
    <w:rsid w:val="00595571"/>
    <w:rsid w:val="00596D25"/>
    <w:rsid w:val="005B11D5"/>
    <w:rsid w:val="005C0D20"/>
    <w:rsid w:val="005C5617"/>
    <w:rsid w:val="005C72D7"/>
    <w:rsid w:val="005E2F07"/>
    <w:rsid w:val="005E60BD"/>
    <w:rsid w:val="005F4FA5"/>
    <w:rsid w:val="0063221E"/>
    <w:rsid w:val="00651894"/>
    <w:rsid w:val="00684001"/>
    <w:rsid w:val="00691C99"/>
    <w:rsid w:val="006A436B"/>
    <w:rsid w:val="006A6F57"/>
    <w:rsid w:val="006B364C"/>
    <w:rsid w:val="006B60D2"/>
    <w:rsid w:val="006B6BB1"/>
    <w:rsid w:val="006C5649"/>
    <w:rsid w:val="006C65FA"/>
    <w:rsid w:val="006E05B7"/>
    <w:rsid w:val="006E58FB"/>
    <w:rsid w:val="00710121"/>
    <w:rsid w:val="00722684"/>
    <w:rsid w:val="0073119C"/>
    <w:rsid w:val="007817EE"/>
    <w:rsid w:val="007B3296"/>
    <w:rsid w:val="0080753F"/>
    <w:rsid w:val="00812DFD"/>
    <w:rsid w:val="00841970"/>
    <w:rsid w:val="008511C0"/>
    <w:rsid w:val="00862F06"/>
    <w:rsid w:val="00871D79"/>
    <w:rsid w:val="0089320B"/>
    <w:rsid w:val="008A1485"/>
    <w:rsid w:val="008A74B6"/>
    <w:rsid w:val="008D5111"/>
    <w:rsid w:val="00911954"/>
    <w:rsid w:val="009215BD"/>
    <w:rsid w:val="00924EF7"/>
    <w:rsid w:val="00936DC9"/>
    <w:rsid w:val="00952EBF"/>
    <w:rsid w:val="00965D6E"/>
    <w:rsid w:val="00973EFD"/>
    <w:rsid w:val="009F4CB1"/>
    <w:rsid w:val="00A06753"/>
    <w:rsid w:val="00A20783"/>
    <w:rsid w:val="00A3055D"/>
    <w:rsid w:val="00A72D75"/>
    <w:rsid w:val="00AC4CB7"/>
    <w:rsid w:val="00AD7A3C"/>
    <w:rsid w:val="00AE1E1E"/>
    <w:rsid w:val="00AF0F90"/>
    <w:rsid w:val="00B05BA7"/>
    <w:rsid w:val="00B2546E"/>
    <w:rsid w:val="00B36C67"/>
    <w:rsid w:val="00B4438E"/>
    <w:rsid w:val="00B760F7"/>
    <w:rsid w:val="00B83EC9"/>
    <w:rsid w:val="00B85043"/>
    <w:rsid w:val="00BC0A4B"/>
    <w:rsid w:val="00BF13F7"/>
    <w:rsid w:val="00C226FB"/>
    <w:rsid w:val="00C54279"/>
    <w:rsid w:val="00C8628B"/>
    <w:rsid w:val="00CB25C5"/>
    <w:rsid w:val="00CB3DCE"/>
    <w:rsid w:val="00CD2569"/>
    <w:rsid w:val="00CE69AA"/>
    <w:rsid w:val="00CF13A3"/>
    <w:rsid w:val="00D050AF"/>
    <w:rsid w:val="00D15921"/>
    <w:rsid w:val="00D22E6A"/>
    <w:rsid w:val="00D276D0"/>
    <w:rsid w:val="00D30D9C"/>
    <w:rsid w:val="00D43E77"/>
    <w:rsid w:val="00D536C2"/>
    <w:rsid w:val="00D5549B"/>
    <w:rsid w:val="00D77F01"/>
    <w:rsid w:val="00D80691"/>
    <w:rsid w:val="00D841DD"/>
    <w:rsid w:val="00D85ADA"/>
    <w:rsid w:val="00D91388"/>
    <w:rsid w:val="00D95735"/>
    <w:rsid w:val="00DA19F9"/>
    <w:rsid w:val="00DA3153"/>
    <w:rsid w:val="00DB59CA"/>
    <w:rsid w:val="00DB7E5D"/>
    <w:rsid w:val="00DE7681"/>
    <w:rsid w:val="00DF589C"/>
    <w:rsid w:val="00E01289"/>
    <w:rsid w:val="00E021C5"/>
    <w:rsid w:val="00E22BA2"/>
    <w:rsid w:val="00E265D0"/>
    <w:rsid w:val="00E42592"/>
    <w:rsid w:val="00E45412"/>
    <w:rsid w:val="00E55A81"/>
    <w:rsid w:val="00E71460"/>
    <w:rsid w:val="00E9099F"/>
    <w:rsid w:val="00EC2F5F"/>
    <w:rsid w:val="00EC504D"/>
    <w:rsid w:val="00EC614D"/>
    <w:rsid w:val="00EF1515"/>
    <w:rsid w:val="00EF3086"/>
    <w:rsid w:val="00F06BCD"/>
    <w:rsid w:val="00F16D0B"/>
    <w:rsid w:val="00F234F3"/>
    <w:rsid w:val="00F51CBC"/>
    <w:rsid w:val="00F62C02"/>
    <w:rsid w:val="00F705F7"/>
    <w:rsid w:val="00F97391"/>
    <w:rsid w:val="00FA2016"/>
    <w:rsid w:val="00FB600B"/>
    <w:rsid w:val="00FF0181"/>
    <w:rsid w:val="013C690E"/>
    <w:rsid w:val="020B2CE0"/>
    <w:rsid w:val="02250EFF"/>
    <w:rsid w:val="023215F4"/>
    <w:rsid w:val="023F0464"/>
    <w:rsid w:val="025E6F06"/>
    <w:rsid w:val="028311D2"/>
    <w:rsid w:val="02E37041"/>
    <w:rsid w:val="030708C1"/>
    <w:rsid w:val="03D25135"/>
    <w:rsid w:val="03D33559"/>
    <w:rsid w:val="03FB691D"/>
    <w:rsid w:val="04561A95"/>
    <w:rsid w:val="0461789D"/>
    <w:rsid w:val="059565ED"/>
    <w:rsid w:val="05B8433D"/>
    <w:rsid w:val="05EF602E"/>
    <w:rsid w:val="065564A8"/>
    <w:rsid w:val="06930D7E"/>
    <w:rsid w:val="07452B54"/>
    <w:rsid w:val="07634BF4"/>
    <w:rsid w:val="079923C4"/>
    <w:rsid w:val="07D01B5E"/>
    <w:rsid w:val="07DD01CA"/>
    <w:rsid w:val="07F7533D"/>
    <w:rsid w:val="08203F56"/>
    <w:rsid w:val="0869448C"/>
    <w:rsid w:val="08FD1BE9"/>
    <w:rsid w:val="099910FC"/>
    <w:rsid w:val="09B30D57"/>
    <w:rsid w:val="09F2400E"/>
    <w:rsid w:val="0A6767AA"/>
    <w:rsid w:val="0A782765"/>
    <w:rsid w:val="0ADE7D06"/>
    <w:rsid w:val="0B521208"/>
    <w:rsid w:val="0BB53255"/>
    <w:rsid w:val="0BC01D9C"/>
    <w:rsid w:val="0BED2CDE"/>
    <w:rsid w:val="0D44647A"/>
    <w:rsid w:val="0D6D057B"/>
    <w:rsid w:val="0DEF75D0"/>
    <w:rsid w:val="0E3D1051"/>
    <w:rsid w:val="0E953066"/>
    <w:rsid w:val="0EE7610B"/>
    <w:rsid w:val="0F0C1B77"/>
    <w:rsid w:val="0F182768"/>
    <w:rsid w:val="0F4352C6"/>
    <w:rsid w:val="0FCD29C3"/>
    <w:rsid w:val="0FFE370C"/>
    <w:rsid w:val="11166833"/>
    <w:rsid w:val="1118180F"/>
    <w:rsid w:val="113134DD"/>
    <w:rsid w:val="11AA3420"/>
    <w:rsid w:val="1283439D"/>
    <w:rsid w:val="129E05AD"/>
    <w:rsid w:val="1360204D"/>
    <w:rsid w:val="14107EB2"/>
    <w:rsid w:val="1418673F"/>
    <w:rsid w:val="14F275B8"/>
    <w:rsid w:val="15A64DD3"/>
    <w:rsid w:val="162A407C"/>
    <w:rsid w:val="162B40DA"/>
    <w:rsid w:val="162C08A7"/>
    <w:rsid w:val="16810BF3"/>
    <w:rsid w:val="16B023D1"/>
    <w:rsid w:val="17407E5A"/>
    <w:rsid w:val="17867785"/>
    <w:rsid w:val="17980C05"/>
    <w:rsid w:val="18371EB1"/>
    <w:rsid w:val="184A0BC5"/>
    <w:rsid w:val="18C221E1"/>
    <w:rsid w:val="18E86D07"/>
    <w:rsid w:val="197902A7"/>
    <w:rsid w:val="199E673F"/>
    <w:rsid w:val="19BB08C0"/>
    <w:rsid w:val="1AF04599"/>
    <w:rsid w:val="1AF65A73"/>
    <w:rsid w:val="1B5A7C65"/>
    <w:rsid w:val="1B766E3E"/>
    <w:rsid w:val="1BEF23DE"/>
    <w:rsid w:val="1C861D86"/>
    <w:rsid w:val="1CC47A8B"/>
    <w:rsid w:val="1CCE26B8"/>
    <w:rsid w:val="1E513EE2"/>
    <w:rsid w:val="1E7E24C5"/>
    <w:rsid w:val="1E957931"/>
    <w:rsid w:val="1E9D2342"/>
    <w:rsid w:val="1EFA0243"/>
    <w:rsid w:val="1F015BE8"/>
    <w:rsid w:val="1F597261"/>
    <w:rsid w:val="1F9A2D26"/>
    <w:rsid w:val="1FF42002"/>
    <w:rsid w:val="203345A1"/>
    <w:rsid w:val="206E17E4"/>
    <w:rsid w:val="20761E64"/>
    <w:rsid w:val="209F20C3"/>
    <w:rsid w:val="21442F49"/>
    <w:rsid w:val="217F6677"/>
    <w:rsid w:val="220904AF"/>
    <w:rsid w:val="232B1146"/>
    <w:rsid w:val="23602A78"/>
    <w:rsid w:val="23BC6D33"/>
    <w:rsid w:val="23E40A13"/>
    <w:rsid w:val="24392B0D"/>
    <w:rsid w:val="245631DD"/>
    <w:rsid w:val="24CA6F0B"/>
    <w:rsid w:val="24F1107B"/>
    <w:rsid w:val="254507E9"/>
    <w:rsid w:val="256F7EC4"/>
    <w:rsid w:val="25B52667"/>
    <w:rsid w:val="25BF7042"/>
    <w:rsid w:val="260E1D77"/>
    <w:rsid w:val="26226408"/>
    <w:rsid w:val="26597496"/>
    <w:rsid w:val="26A56238"/>
    <w:rsid w:val="26BE19EF"/>
    <w:rsid w:val="27D74B17"/>
    <w:rsid w:val="281437D9"/>
    <w:rsid w:val="28185184"/>
    <w:rsid w:val="28537F15"/>
    <w:rsid w:val="289D6024"/>
    <w:rsid w:val="29CA79BF"/>
    <w:rsid w:val="2A497822"/>
    <w:rsid w:val="2A734425"/>
    <w:rsid w:val="2A7725E2"/>
    <w:rsid w:val="2AA50EFC"/>
    <w:rsid w:val="2AFF05EB"/>
    <w:rsid w:val="2B365D14"/>
    <w:rsid w:val="2B590518"/>
    <w:rsid w:val="2BBB2FE0"/>
    <w:rsid w:val="2D966BC1"/>
    <w:rsid w:val="2DBF69B2"/>
    <w:rsid w:val="2DCE2070"/>
    <w:rsid w:val="2E2C723F"/>
    <w:rsid w:val="2E813B8B"/>
    <w:rsid w:val="2EA414CB"/>
    <w:rsid w:val="2EB37960"/>
    <w:rsid w:val="2EBD258D"/>
    <w:rsid w:val="2EC31FE7"/>
    <w:rsid w:val="2EDF2503"/>
    <w:rsid w:val="2EF637C3"/>
    <w:rsid w:val="2F807842"/>
    <w:rsid w:val="2FC55FCB"/>
    <w:rsid w:val="2FF55351"/>
    <w:rsid w:val="30B71989"/>
    <w:rsid w:val="30EE03DF"/>
    <w:rsid w:val="31713DFC"/>
    <w:rsid w:val="32010872"/>
    <w:rsid w:val="324B38B5"/>
    <w:rsid w:val="331D2425"/>
    <w:rsid w:val="33A0102F"/>
    <w:rsid w:val="33AF6948"/>
    <w:rsid w:val="33D75E9F"/>
    <w:rsid w:val="341744ED"/>
    <w:rsid w:val="342A1C90"/>
    <w:rsid w:val="34833930"/>
    <w:rsid w:val="35271E37"/>
    <w:rsid w:val="36715F72"/>
    <w:rsid w:val="368B72EE"/>
    <w:rsid w:val="36D861B6"/>
    <w:rsid w:val="36DC1748"/>
    <w:rsid w:val="37166CDE"/>
    <w:rsid w:val="373060CC"/>
    <w:rsid w:val="37712166"/>
    <w:rsid w:val="37921E2D"/>
    <w:rsid w:val="38190834"/>
    <w:rsid w:val="382E6374"/>
    <w:rsid w:val="3847473D"/>
    <w:rsid w:val="385C2357"/>
    <w:rsid w:val="388A2D80"/>
    <w:rsid w:val="38C05153"/>
    <w:rsid w:val="39625302"/>
    <w:rsid w:val="39794940"/>
    <w:rsid w:val="3A376924"/>
    <w:rsid w:val="3A577D39"/>
    <w:rsid w:val="3AB94550"/>
    <w:rsid w:val="3AE01ADD"/>
    <w:rsid w:val="3AE26A23"/>
    <w:rsid w:val="3BC60CD2"/>
    <w:rsid w:val="3BEE33B5"/>
    <w:rsid w:val="3C10166C"/>
    <w:rsid w:val="3C85293C"/>
    <w:rsid w:val="3E196FDB"/>
    <w:rsid w:val="3E4E4FAF"/>
    <w:rsid w:val="3E5C0D9D"/>
    <w:rsid w:val="3ED92ACB"/>
    <w:rsid w:val="3F3E5024"/>
    <w:rsid w:val="40B42395"/>
    <w:rsid w:val="4100002F"/>
    <w:rsid w:val="41DD51DB"/>
    <w:rsid w:val="41EA3241"/>
    <w:rsid w:val="421A58D4"/>
    <w:rsid w:val="42967DA2"/>
    <w:rsid w:val="42A47894"/>
    <w:rsid w:val="42E82C7F"/>
    <w:rsid w:val="433D4357"/>
    <w:rsid w:val="438D20D6"/>
    <w:rsid w:val="43D1290A"/>
    <w:rsid w:val="44330ECF"/>
    <w:rsid w:val="44B6424B"/>
    <w:rsid w:val="44C91833"/>
    <w:rsid w:val="44E06481"/>
    <w:rsid w:val="44EB7CF7"/>
    <w:rsid w:val="45126D36"/>
    <w:rsid w:val="451505D5"/>
    <w:rsid w:val="4575131D"/>
    <w:rsid w:val="457E261E"/>
    <w:rsid w:val="45842D2B"/>
    <w:rsid w:val="45877724"/>
    <w:rsid w:val="45942533"/>
    <w:rsid w:val="46900E72"/>
    <w:rsid w:val="46FC5126"/>
    <w:rsid w:val="472544FD"/>
    <w:rsid w:val="472E597E"/>
    <w:rsid w:val="4774130B"/>
    <w:rsid w:val="478F2217"/>
    <w:rsid w:val="47AA14A8"/>
    <w:rsid w:val="47AD2D46"/>
    <w:rsid w:val="47CC3149"/>
    <w:rsid w:val="47F40ECC"/>
    <w:rsid w:val="488950C9"/>
    <w:rsid w:val="48C41E7D"/>
    <w:rsid w:val="491A782A"/>
    <w:rsid w:val="49A87C69"/>
    <w:rsid w:val="4A0330F2"/>
    <w:rsid w:val="4A1E447B"/>
    <w:rsid w:val="4B3D39E3"/>
    <w:rsid w:val="4B58121B"/>
    <w:rsid w:val="4BD719A8"/>
    <w:rsid w:val="4BF506FA"/>
    <w:rsid w:val="4C151930"/>
    <w:rsid w:val="4C3E48B5"/>
    <w:rsid w:val="4C8E58B9"/>
    <w:rsid w:val="4CA50FCB"/>
    <w:rsid w:val="4CE52F83"/>
    <w:rsid w:val="4D1675E0"/>
    <w:rsid w:val="4D182BBF"/>
    <w:rsid w:val="4D183358"/>
    <w:rsid w:val="4D9C1893"/>
    <w:rsid w:val="4DA30E74"/>
    <w:rsid w:val="4E2543EF"/>
    <w:rsid w:val="4E2E44B5"/>
    <w:rsid w:val="4E375A78"/>
    <w:rsid w:val="4E6323B1"/>
    <w:rsid w:val="4EA95316"/>
    <w:rsid w:val="4EE535DD"/>
    <w:rsid w:val="4F073EC1"/>
    <w:rsid w:val="503448AE"/>
    <w:rsid w:val="505671DF"/>
    <w:rsid w:val="50FA67BE"/>
    <w:rsid w:val="51275E92"/>
    <w:rsid w:val="51703746"/>
    <w:rsid w:val="51BC0756"/>
    <w:rsid w:val="51F25AAB"/>
    <w:rsid w:val="524E3378"/>
    <w:rsid w:val="52771D0F"/>
    <w:rsid w:val="52C51464"/>
    <w:rsid w:val="53723E9A"/>
    <w:rsid w:val="53FA0A4D"/>
    <w:rsid w:val="54593DA2"/>
    <w:rsid w:val="545C1D7C"/>
    <w:rsid w:val="5463135D"/>
    <w:rsid w:val="54B971CF"/>
    <w:rsid w:val="55592760"/>
    <w:rsid w:val="5583158B"/>
    <w:rsid w:val="55994F46"/>
    <w:rsid w:val="56024714"/>
    <w:rsid w:val="56393C53"/>
    <w:rsid w:val="56B24F91"/>
    <w:rsid w:val="57ED0875"/>
    <w:rsid w:val="583C5D85"/>
    <w:rsid w:val="58721957"/>
    <w:rsid w:val="5875235A"/>
    <w:rsid w:val="588418A2"/>
    <w:rsid w:val="588A40DB"/>
    <w:rsid w:val="58BF541D"/>
    <w:rsid w:val="58E217E9"/>
    <w:rsid w:val="5929513F"/>
    <w:rsid w:val="59405A12"/>
    <w:rsid w:val="59A21D5A"/>
    <w:rsid w:val="59AA17DC"/>
    <w:rsid w:val="5A13112F"/>
    <w:rsid w:val="5A1D3D5C"/>
    <w:rsid w:val="5B061798"/>
    <w:rsid w:val="5B1138D2"/>
    <w:rsid w:val="5BFB1E7B"/>
    <w:rsid w:val="5C074CC3"/>
    <w:rsid w:val="5C0D4F78"/>
    <w:rsid w:val="5C294C3A"/>
    <w:rsid w:val="5CA26583"/>
    <w:rsid w:val="5D3970FE"/>
    <w:rsid w:val="5E341674"/>
    <w:rsid w:val="5E39141C"/>
    <w:rsid w:val="5EF86B45"/>
    <w:rsid w:val="5F0454EA"/>
    <w:rsid w:val="5F13572D"/>
    <w:rsid w:val="5F357D99"/>
    <w:rsid w:val="5F5A132E"/>
    <w:rsid w:val="5F5C70D4"/>
    <w:rsid w:val="5FA2755C"/>
    <w:rsid w:val="5FAF5212"/>
    <w:rsid w:val="5FE01AB3"/>
    <w:rsid w:val="605204D7"/>
    <w:rsid w:val="608F5287"/>
    <w:rsid w:val="60924BD2"/>
    <w:rsid w:val="60B3541A"/>
    <w:rsid w:val="60C50CA9"/>
    <w:rsid w:val="60E00C13"/>
    <w:rsid w:val="619927F4"/>
    <w:rsid w:val="619C7C5C"/>
    <w:rsid w:val="62050B69"/>
    <w:rsid w:val="6263077A"/>
    <w:rsid w:val="630544EA"/>
    <w:rsid w:val="633A2CA5"/>
    <w:rsid w:val="640F25F6"/>
    <w:rsid w:val="64772E87"/>
    <w:rsid w:val="648D1ADE"/>
    <w:rsid w:val="65B35574"/>
    <w:rsid w:val="65CC4888"/>
    <w:rsid w:val="65F8742B"/>
    <w:rsid w:val="66287D10"/>
    <w:rsid w:val="664B39FF"/>
    <w:rsid w:val="6689787A"/>
    <w:rsid w:val="669F6153"/>
    <w:rsid w:val="66F9345B"/>
    <w:rsid w:val="676666E8"/>
    <w:rsid w:val="68865B38"/>
    <w:rsid w:val="68DE6DAC"/>
    <w:rsid w:val="68E1064A"/>
    <w:rsid w:val="69287950"/>
    <w:rsid w:val="69731BEA"/>
    <w:rsid w:val="698C6960"/>
    <w:rsid w:val="699102C2"/>
    <w:rsid w:val="69CA1DEE"/>
    <w:rsid w:val="69CB252A"/>
    <w:rsid w:val="69EC374B"/>
    <w:rsid w:val="6ADD4D4C"/>
    <w:rsid w:val="6AFD7857"/>
    <w:rsid w:val="6B23319C"/>
    <w:rsid w:val="6B26541A"/>
    <w:rsid w:val="6B7439F8"/>
    <w:rsid w:val="6C296590"/>
    <w:rsid w:val="6C517895"/>
    <w:rsid w:val="6C573A42"/>
    <w:rsid w:val="6C7F4977"/>
    <w:rsid w:val="6CD32342"/>
    <w:rsid w:val="6CDB7153"/>
    <w:rsid w:val="6CDC7B2E"/>
    <w:rsid w:val="6D2F5E28"/>
    <w:rsid w:val="6D6E56B7"/>
    <w:rsid w:val="6D7B2E1B"/>
    <w:rsid w:val="6D90095A"/>
    <w:rsid w:val="6DF0223A"/>
    <w:rsid w:val="6DFE57FA"/>
    <w:rsid w:val="6E2F0BDE"/>
    <w:rsid w:val="6E300655"/>
    <w:rsid w:val="6EAE2A7E"/>
    <w:rsid w:val="6EC32CCC"/>
    <w:rsid w:val="6F017A81"/>
    <w:rsid w:val="6F2322CE"/>
    <w:rsid w:val="6FC424F8"/>
    <w:rsid w:val="70057314"/>
    <w:rsid w:val="70335C2F"/>
    <w:rsid w:val="70860E4B"/>
    <w:rsid w:val="709F3FB5"/>
    <w:rsid w:val="70BA3C5B"/>
    <w:rsid w:val="70DC62C7"/>
    <w:rsid w:val="70E138DD"/>
    <w:rsid w:val="70F71F0C"/>
    <w:rsid w:val="710D6480"/>
    <w:rsid w:val="715B75B7"/>
    <w:rsid w:val="718A31A2"/>
    <w:rsid w:val="718A654E"/>
    <w:rsid w:val="720F447A"/>
    <w:rsid w:val="72255A4C"/>
    <w:rsid w:val="722851A2"/>
    <w:rsid w:val="72323CC5"/>
    <w:rsid w:val="72432D39"/>
    <w:rsid w:val="72C157A0"/>
    <w:rsid w:val="72E93681"/>
    <w:rsid w:val="72F86CBC"/>
    <w:rsid w:val="737D2753"/>
    <w:rsid w:val="73AA2197"/>
    <w:rsid w:val="741D0002"/>
    <w:rsid w:val="744C3764"/>
    <w:rsid w:val="752E2E69"/>
    <w:rsid w:val="756215FB"/>
    <w:rsid w:val="757765BE"/>
    <w:rsid w:val="7581743D"/>
    <w:rsid w:val="75932CCC"/>
    <w:rsid w:val="76C03332"/>
    <w:rsid w:val="76C404E9"/>
    <w:rsid w:val="77274014"/>
    <w:rsid w:val="77ED700C"/>
    <w:rsid w:val="77EF68E0"/>
    <w:rsid w:val="784A63DE"/>
    <w:rsid w:val="786F17CF"/>
    <w:rsid w:val="78760DAF"/>
    <w:rsid w:val="78A30A77"/>
    <w:rsid w:val="79AE27CB"/>
    <w:rsid w:val="7A020420"/>
    <w:rsid w:val="7A106FE1"/>
    <w:rsid w:val="7A1E1D09"/>
    <w:rsid w:val="7A603CB7"/>
    <w:rsid w:val="7A6132F9"/>
    <w:rsid w:val="7A727086"/>
    <w:rsid w:val="7A990D85"/>
    <w:rsid w:val="7AD24297"/>
    <w:rsid w:val="7AE244DA"/>
    <w:rsid w:val="7B1977EA"/>
    <w:rsid w:val="7B1E74DC"/>
    <w:rsid w:val="7B452CBB"/>
    <w:rsid w:val="7B7C0C9D"/>
    <w:rsid w:val="7BB0282A"/>
    <w:rsid w:val="7CC27383"/>
    <w:rsid w:val="7D0849F6"/>
    <w:rsid w:val="7DFD787D"/>
    <w:rsid w:val="7E3808B5"/>
    <w:rsid w:val="7E5812E5"/>
    <w:rsid w:val="7EA128FE"/>
    <w:rsid w:val="7F3B065C"/>
    <w:rsid w:val="7F7237D2"/>
    <w:rsid w:val="7F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18D3"/>
  <w15:docId w15:val="{0A5B041F-5B1A-4C94-9F9A-A593B811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1">
    <w:name w:val="heading 1"/>
    <w:basedOn w:val="a"/>
    <w:next w:val="a"/>
    <w:autoRedefine/>
    <w:uiPriority w:val="1"/>
    <w:qFormat/>
    <w:pPr>
      <w:ind w:left="228" w:right="756"/>
      <w:jc w:val="center"/>
      <w:outlineLvl w:val="0"/>
    </w:pPr>
    <w:rPr>
      <w:rFonts w:ascii="PMingLiU" w:eastAsia="PMingLiU" w:hAnsi="PMingLiU" w:cs="PMingLiU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398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autoRedefine/>
    <w:qFormat/>
    <w:pP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18"/>
      <w:szCs w:val="18"/>
      <w:u w:color="000000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Hyperlink"/>
    <w:autoRedefine/>
    <w:qFormat/>
    <w:rPr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页眉与页脚"/>
    <w:autoRedefine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autoRedefine/>
    <w:uiPriority w:val="1"/>
    <w:qFormat/>
    <w:rsid w:val="00F705F7"/>
    <w:pPr>
      <w:spacing w:line="440" w:lineRule="exact"/>
    </w:pPr>
    <w:rPr>
      <w:rFonts w:ascii="仿宋" w:eastAsia="仿宋" w:hAnsi="仿宋" w:cs="Times New Roman" w:hint="default"/>
      <w:kern w:val="2"/>
      <w:lang w:val="zh-CN" w:bidi="zh-CN"/>
    </w:rPr>
  </w:style>
  <w:style w:type="character" w:styleId="af0">
    <w:name w:val="Unresolved Mention"/>
    <w:basedOn w:val="a0"/>
    <w:uiPriority w:val="99"/>
    <w:semiHidden/>
    <w:unhideWhenUsed/>
    <w:rsid w:val="0084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56282</dc:creator>
  <cp:lastModifiedBy>yanzhiping</cp:lastModifiedBy>
  <cp:revision>66</cp:revision>
  <cp:lastPrinted>2024-02-04T13:32:00Z</cp:lastPrinted>
  <dcterms:created xsi:type="dcterms:W3CDTF">2024-02-04T09:52:00Z</dcterms:created>
  <dcterms:modified xsi:type="dcterms:W3CDTF">2024-02-04T13:34:00Z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87F8D347EFAE45C89B1088CC6B4554C5</vt:lpwstr>
  </property>
</Properties>
</file>